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B310B" w14:textId="77777777" w:rsidR="007939CC" w:rsidRPr="007939CC" w:rsidRDefault="007939CC" w:rsidP="007939CC">
      <w:pPr>
        <w:widowControl/>
        <w:autoSpaceDE/>
        <w:autoSpaceDN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NAZIV PRORAČUNSKOG KORISNIKA: SVEUČILIŠTE U SPLITU - FAKULTET GRAĐEVINARSTVA, ARHITEKTURE I GEODEZIJE</w:t>
      </w:r>
    </w:p>
    <w:p w14:paraId="71B52F9C" w14:textId="77777777" w:rsidR="007939CC" w:rsidRPr="007939CC" w:rsidRDefault="007939CC" w:rsidP="007939CC">
      <w:pPr>
        <w:widowControl/>
        <w:autoSpaceDE/>
        <w:autoSpaceDN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ADRESA: Ulica Matice hrvatske 15, 21000 Split</w:t>
      </w:r>
    </w:p>
    <w:p w14:paraId="4EF071DA" w14:textId="77777777" w:rsidR="007939CC" w:rsidRPr="007939CC" w:rsidRDefault="007939CC" w:rsidP="007939CC">
      <w:pPr>
        <w:widowControl/>
        <w:autoSpaceDE/>
        <w:autoSpaceDN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OIB: 83615500218</w:t>
      </w:r>
    </w:p>
    <w:p w14:paraId="794C8D89" w14:textId="77777777" w:rsidR="007939CC" w:rsidRPr="007939CC" w:rsidRDefault="007939CC" w:rsidP="007939CC">
      <w:pPr>
        <w:widowControl/>
        <w:autoSpaceDE/>
        <w:autoSpaceDN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RKP: 2348</w:t>
      </w:r>
    </w:p>
    <w:p w14:paraId="08DEBCB4" w14:textId="77777777" w:rsidR="007939CC" w:rsidRPr="007939CC" w:rsidRDefault="007939CC" w:rsidP="007939CC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hr-HR"/>
        </w:rPr>
      </w:pPr>
    </w:p>
    <w:p w14:paraId="63FA09A6" w14:textId="77777777" w:rsidR="007939CC" w:rsidRPr="007939CC" w:rsidRDefault="007939CC" w:rsidP="007939CC">
      <w:pPr>
        <w:widowControl/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/>
          <w:sz w:val="24"/>
          <w:szCs w:val="24"/>
          <w:lang w:val="hr-HR"/>
        </w:rPr>
        <w:t>OBRAZLOŽENJE POSEBNOG DIJELA IZVJEŠTAJA O IZVRŠENJU FINANCIJSKOG PLANA ZA RAZDOBLJE 01.01.-30.06.2026. GODINE</w:t>
      </w:r>
    </w:p>
    <w:p w14:paraId="0A51115B" w14:textId="77777777" w:rsidR="007939CC" w:rsidRPr="007939CC" w:rsidRDefault="007939CC" w:rsidP="007939CC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/>
        </w:rPr>
      </w:pPr>
    </w:p>
    <w:p w14:paraId="631380AF" w14:textId="77777777" w:rsidR="007939CC" w:rsidRPr="007939CC" w:rsidRDefault="007939CC" w:rsidP="007939CC">
      <w:pPr>
        <w:widowControl/>
        <w:pBdr>
          <w:top w:val="dotted" w:sz="4" w:space="1" w:color="808080"/>
          <w:bottom w:val="dotted" w:sz="4" w:space="1" w:color="808080"/>
        </w:pBdr>
        <w:shd w:val="clear" w:color="auto" w:fill="D0CECE"/>
        <w:autoSpaceDE/>
        <w:autoSpaceDN/>
        <w:spacing w:after="160" w:line="259" w:lineRule="auto"/>
        <w:jc w:val="both"/>
        <w:rPr>
          <w:rFonts w:ascii="Calibri" w:eastAsia="Calibri" w:hAnsi="Calibri" w:cs="Times New Roman"/>
          <w:b/>
          <w:color w:val="000000"/>
          <w:sz w:val="28"/>
          <w:lang w:val="hr-HR"/>
        </w:rPr>
      </w:pPr>
      <w:r w:rsidRPr="007939CC">
        <w:rPr>
          <w:rFonts w:ascii="Calibri" w:eastAsia="Calibri" w:hAnsi="Calibri" w:cs="Times New Roman"/>
          <w:b/>
          <w:color w:val="000000"/>
          <w:sz w:val="28"/>
          <w:lang w:val="hr-HR"/>
        </w:rPr>
        <w:t>Sažetak djelokruga rada proračunskog korisnika</w:t>
      </w:r>
    </w:p>
    <w:p w14:paraId="7E3CB55A" w14:textId="77777777" w:rsidR="007939CC" w:rsidRPr="007939CC" w:rsidRDefault="007939CC" w:rsidP="007939CC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7A064098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>Nastavna, znanstveno-istraživačka i stručna djelatnost od začetaka Fakulteta građevinarstva, arhitekture i geodezije (FGAG) bila je jedan od osnovnih pokretača njegovog razvoja. Dosadašnje reference u navedenim djelatnostima koje su ostvarene u vremenskom periodu od preko pet desetljeća svrstavaju fakultet među vodeće fakultete iz područja tehničkih znanosti u Hrvatskoj i regiji.</w:t>
      </w:r>
    </w:p>
    <w:p w14:paraId="5CE8EDA5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 xml:space="preserve">U sklopu svojih studijskih programa FGAG omogućuje obrazovanje građevinskih inženjera na prijediplomskoj razini i u nekoliko građevinskih usmjerenja na razini diplomskog studija: opće (uključuje prometne, geotehničke i organizacijske teme), hidro­tehničko i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>konstruktersko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>. Također, fakultet organizira poslijediplomski doktorski studij u svim temeljnim građevinskim i tehničkim specijalnostima, odnosno granama. Pored studija građevinarstva, FGAG omogućuje obrazovanje inženjera arhitekture i urbanizma na razini prijediplomskog i diplomskog studija. Studij geodezije i geoinformatike trenutno postoji samo na prijediplomskoj razini.</w:t>
      </w:r>
    </w:p>
    <w:p w14:paraId="6EF1B877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>Današnji graditeljski trendovi su takvi da se u Splitu, kao mediteranskom i priobalnom gradu, posebno stavlja naglasak na građenje u priobalju i kršu. Postizanje održivog razvoja u obalnim područjima zahtijeva velike financijske, organizacijske i intelektualne napore u čemu građevinarstvo, arhitektura, urbanizam i srodna polja imaju jednu od ključnih uloga koja postaje još učinkovitija kada se nađe u interakciji s drugim znanjima i vještinama, područjima i poljima. Zbog toga trenutno prisutne znanstveno-istraživačke teme na FGAG-u uključuju i niz drugih područja znanosti predstavljajući tako potrebu za proširenjem rada organizacije na nova područja znanosti s naglaskom na tematiku unaprjeđenja upravljanja izgrađenim okolišem, prirodnim resursima i zaštitom okoliša, na prilagodbu klimatskim promjenama te održivo graditeljstvo uopće.</w:t>
      </w:r>
    </w:p>
    <w:p w14:paraId="4A3EB227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>Na FGAG-u su, pored znanstveno-istraživačke djelatnosti i visokog obrazovanja, te cjeloživotnog učenja kroz program stručnog usavršavanja, prisutne stručne djelatnosti u vidu izrade studija, ekspertiza, revizija, idejnih projekata te projekata složenih i vrlo složenih građevina.</w:t>
      </w:r>
    </w:p>
    <w:p w14:paraId="624564FF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 xml:space="preserve">Vizija je Fakulteta građevinarstva, arhitekture i geodezije težiti profilu vodeće znanstveno­obra­zovne </w:t>
      </w: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institucije koja ostvaruje značajan utjecaj na društvo i struku kroz </w:t>
      </w: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lastRenderedPageBreak/>
        <w:t xml:space="preserve">inovativne pristupe i tehnologije u sektoru graditeljstva na regionalnoj razini. Naša vizija očituje se u sljedećim razvojnim elementima: </w:t>
      </w:r>
    </w:p>
    <w:p w14:paraId="1B407AE2" w14:textId="77777777" w:rsidR="007939CC" w:rsidRPr="007939CC" w:rsidRDefault="007939CC" w:rsidP="007939CC">
      <w:pPr>
        <w:widowControl/>
        <w:numPr>
          <w:ilvl w:val="0"/>
          <w:numId w:val="9"/>
        </w:numPr>
        <w:autoSpaceDE/>
        <w:autoSpaceDN/>
        <w:spacing w:after="160" w:line="252" w:lineRule="auto"/>
        <w:ind w:left="568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Kontinuirani razvoj studijskih programa: Vizija fakulteta uključuje stalni razvoj i unaprjeđenje studijskih programa kako bismo osigurali našim studentima stjecanje relevantnih znanja i vještina potrebnih za dinamično i promjenjivo okruženje građevinarstva, arhitekture, geodezije i geoinformatike. Nastojimo osigurati da naši programi odražavaju suvremene trendove i zahtjeve tržišta rada. </w:t>
      </w:r>
    </w:p>
    <w:p w14:paraId="13B6E754" w14:textId="77777777" w:rsidR="007939CC" w:rsidRPr="007939CC" w:rsidRDefault="007939CC" w:rsidP="007939CC">
      <w:pPr>
        <w:widowControl/>
        <w:numPr>
          <w:ilvl w:val="0"/>
          <w:numId w:val="9"/>
        </w:numPr>
        <w:autoSpaceDE/>
        <w:autoSpaceDN/>
        <w:spacing w:after="160" w:line="252" w:lineRule="auto"/>
        <w:ind w:left="568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Kontinuirana promocija znanstvenih spoznaja: Fakultet želi biti prepoznat kao centar izvrsnosti u istraživanju i generiranju novih znanstvenih spoznaja u području građevinarstva, arhitekture, geodezije i geoinformatike. Potičemo znanstvenu kreativnost i podržavamo istraživače u njihovim nastojanjima da doprinesu razvoju novih tehnologija, praksi i održivih rješenja. </w:t>
      </w:r>
    </w:p>
    <w:p w14:paraId="6AD52FF8" w14:textId="77777777" w:rsidR="007939CC" w:rsidRPr="007939CC" w:rsidRDefault="007939CC" w:rsidP="007939CC">
      <w:pPr>
        <w:widowControl/>
        <w:numPr>
          <w:ilvl w:val="0"/>
          <w:numId w:val="9"/>
        </w:numPr>
        <w:autoSpaceDE/>
        <w:autoSpaceDN/>
        <w:spacing w:after="160" w:line="252" w:lineRule="auto"/>
        <w:ind w:left="568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Suradnja s partnerima iz industrije i javnog sektora: Vjerujemo da je suradnja s industrijskim partnerima i javnim sektorom ključni element u povezivanju teorije s praksom. Kroz aktivno partnerstvo s vodećim organizacijama, tvrtkama i institucijama želimo omogućiti našim studentima praktično iskustvo i priliku za primjenu stečenih znanja u stvarnom svijetu. </w:t>
      </w:r>
    </w:p>
    <w:p w14:paraId="0F9E2E9D" w14:textId="77777777" w:rsidR="007939CC" w:rsidRPr="007939CC" w:rsidRDefault="007939CC" w:rsidP="007939CC">
      <w:pPr>
        <w:widowControl/>
        <w:numPr>
          <w:ilvl w:val="0"/>
          <w:numId w:val="9"/>
        </w:numPr>
        <w:autoSpaceDE/>
        <w:autoSpaceDN/>
        <w:spacing w:after="160" w:line="252" w:lineRule="auto"/>
        <w:ind w:left="568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>Primjena Laboratorija FGAG: Fakultet se posvećuje razvoju i održavanju modernih laboratorija oprem­ljenih najsuvremenijom znanstveno-istraživačkom opremom. Laboratorij FGAG omogućuje studentima i istraživačima da provode napredna istraživanja, testiranja i analize potičući inovacije i praktičnu primjenu znanja.</w:t>
      </w:r>
    </w:p>
    <w:p w14:paraId="426EF7B4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>Ostvarivanjem ove vizije Fakultet građevinarstva, arhitekture i geodezije teži biti prepoznat kao inovativna, relevantna i stručna institucija koja potiče napredak u graditeljskom sektoru te aktivno doprinosi društvu i zajednici kroz svoj rad i utjecaj.</w:t>
      </w:r>
    </w:p>
    <w:p w14:paraId="362196D9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 xml:space="preserve">Misija Fakulteta građevinarstva, arhitekture i geodezije podređena je osiguranju visoke kvalitete obra­zovanja studenata svih studijskih programa, poticanju akademske i znanstvene izvrsnosti te promicanju znanosti i inovacija za potrebe unaprjeđenja građevinske struke. </w:t>
      </w:r>
    </w:p>
    <w:p w14:paraId="41A4D03C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 xml:space="preserve">Misija fakulteta obuhvaća sljedeće temeljne aspekte: </w:t>
      </w:r>
    </w:p>
    <w:p w14:paraId="6AD5599F" w14:textId="77777777" w:rsidR="007939CC" w:rsidRPr="007939CC" w:rsidRDefault="007939CC" w:rsidP="007939CC">
      <w:pPr>
        <w:widowControl/>
        <w:numPr>
          <w:ilvl w:val="0"/>
          <w:numId w:val="10"/>
        </w:numPr>
        <w:autoSpaceDE/>
        <w:autoSpaceDN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Kvalitetno obrazovanje studenata: Osiguranje visokoškolskog obrazovanja baziranog na temeljnim, primijenjenim i interdisciplinarnim znanjima koji su prilagođeni suvremenim potrebama građevinske, arhitektonske i geodetske prakse. </w:t>
      </w:r>
    </w:p>
    <w:p w14:paraId="15DC2213" w14:textId="77777777" w:rsidR="007939CC" w:rsidRPr="007939CC" w:rsidRDefault="007939CC" w:rsidP="007939CC">
      <w:pPr>
        <w:widowControl/>
        <w:numPr>
          <w:ilvl w:val="0"/>
          <w:numId w:val="10"/>
        </w:numPr>
        <w:autoSpaceDE/>
        <w:autoSpaceDN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Kritičko razmišljanje: Poticanje kritičkog razmišljanja, kreativnosti i profesionalnih vještina kako bismo naše studente uspješno pripremili za buduću karijeru i aktivno sudjelovanje u društvu. </w:t>
      </w:r>
    </w:p>
    <w:p w14:paraId="3913E960" w14:textId="77777777" w:rsidR="007939CC" w:rsidRPr="007939CC" w:rsidRDefault="007939CC" w:rsidP="007939CC">
      <w:pPr>
        <w:widowControl/>
        <w:numPr>
          <w:ilvl w:val="0"/>
          <w:numId w:val="10"/>
        </w:numPr>
        <w:autoSpaceDE/>
        <w:autoSpaceDN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Akademska načela: Njegujemo vrijednosti etike u akademskom društvu, integriteta i otvorenosti prema različitim perspektivama. Podupiremo slobodu izražavanja i kritičkog razmišljanja kako bismo stvorili poticajno okruženje za akademski rast i razvoj. </w:t>
      </w:r>
    </w:p>
    <w:p w14:paraId="4BECE3BD" w14:textId="77777777" w:rsidR="007939CC" w:rsidRPr="007939CC" w:rsidRDefault="007939CC" w:rsidP="007939CC">
      <w:pPr>
        <w:widowControl/>
        <w:numPr>
          <w:ilvl w:val="0"/>
          <w:numId w:val="10"/>
        </w:numPr>
        <w:autoSpaceDE/>
        <w:autoSpaceDN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Znanstvena istraživanja: Poticanje istraživanja i razvoja u području građevinarstva, arhitekture, geodezije i geoinformatike. Suradnjom s drugim znanstveno-obrazovnim institucijama i partnerima iz industrije na kompetitivnim znanstveno-istraživačkim projektima doprinosimo širenju znanstvenih spoznaja i rješavanju ključnih izazova u društvu. </w:t>
      </w:r>
    </w:p>
    <w:p w14:paraId="59E997A9" w14:textId="77777777" w:rsidR="007939CC" w:rsidRPr="007939CC" w:rsidRDefault="007939CC" w:rsidP="007939CC">
      <w:pPr>
        <w:widowControl/>
        <w:numPr>
          <w:ilvl w:val="0"/>
          <w:numId w:val="10"/>
        </w:numPr>
        <w:autoSpaceDE/>
        <w:autoSpaceDN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Promicanje znanosti i inovacija u građevinskom sektoru: Uz pomoć suradnje s partnerima iz industrije potičemo napredak i inovacije u graditeljskom sektoru. Naša je </w:t>
      </w: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lastRenderedPageBreak/>
        <w:t xml:space="preserve">težnja osigurati vodeću poziciju u temeljnim i primijenjenim istraživanjima, u razvoju novih tehnologija, kao i praksi kako bismo kontinuirano poticali razvoj graditeljskih struka i njihovu održivost. </w:t>
      </w:r>
    </w:p>
    <w:p w14:paraId="716C0B9A" w14:textId="77777777" w:rsidR="007939CC" w:rsidRPr="007939CC" w:rsidRDefault="007939CC" w:rsidP="007939CC">
      <w:pPr>
        <w:widowControl/>
        <w:numPr>
          <w:ilvl w:val="0"/>
          <w:numId w:val="10"/>
        </w:numPr>
        <w:autoSpaceDE/>
        <w:autoSpaceDN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>Suradnja sa zajednicom: Suradnja fakulteta s lokalnom i regionalnom zajednicom nudeći stručnu podršku, edukaciju i sudjelovanje u projektima koji doprinose razvoju županije i grada Splita. Naša je svrha doprinijeti održivom razvoju i poboljšanju životnih uvjeta u našem okruženju.</w:t>
      </w:r>
    </w:p>
    <w:p w14:paraId="590611A6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  <w:lang w:val="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Kroz ostvarivanje pojedinih elemenata misije te postupanje prema načelima ESG standarda, Hrvatskog kvalifikacijskog okvira i </w:t>
      </w:r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>viših strateških dokumenata Fakultet građevinarstva, arhitekture i geodezije ima težnju postati centrom izvrsnosti u području visokog obrazovanja, znanstvenog istraživanja i promicanja graditeljske struke.</w:t>
      </w:r>
    </w:p>
    <w:p w14:paraId="58DFED23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>Na fakultetu su, pored znanstveno-istraživačke djelatnosti i visokog obrazovanja te cjeloživotnog učenja organiziranog kroz program stručnog usavršavanja, prisutne i stručne djelatnosti u vidu izrade studija, eksper­tiza, revizija, idejnih projekata, projekata složenih građevina, stručnih i projektantskih nadzora, laboratorijskih i terenskih ispitivanja konstrukcija te stručnih savjetovanja.</w:t>
      </w:r>
    </w:p>
    <w:p w14:paraId="21993DC5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>Znanstveni rad u uskoj je svezi sa stručnim radom što je rezultiralo ne samo relevantnošću znanstvenog djelovanja, već i projektiranjem te izgradnjom velikog broja značajnih građevinskih objekata i zahvata čime fakultet predstavlja instituciju koja je oslonac stručne i znanstvene izvrsnosti.</w:t>
      </w:r>
    </w:p>
    <w:p w14:paraId="0EE3712E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 xml:space="preserve">U rujnu 2021. godine završen je kapitalni projekt izgradnje i opremanja novih laboratorijskih prostora (projekt ,,Implementacijom suvremene znanstveno-istraživačke infrastrukture na FGAG-u do pametne specijalizacije u zelenoj i energetski učinkovitoj gradnji KK.01.1.1.02.0027” vrijedan 11,2 milijuna eura – projekt INFRA) čime su svi prostorni i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>novorealizirani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hr"/>
        </w:rPr>
        <w:t xml:space="preserve"> laboratorijski resursi postali prikladni za znanstveno istraživačku djelatnost i izvođenje studijskih programa fakulteta.</w:t>
      </w:r>
    </w:p>
    <w:p w14:paraId="4679B78B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Fakultet građevinarstva, arhitekture i geodezije ima visok kapacitet povezivanja sa zajednicom što je velikim dijelom ostvareno aktivnostima unutar brojnih realiziranih projekata. U sklopu Programa prekogranične suradnje INTERREG V-A Italija – Hrvatska 2014. – 2020. FGAG je kao partner sudjelovao u ukupno sedam projekata, dok je u sklopu </w:t>
      </w:r>
      <w:proofErr w:type="spellStart"/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>Interreg</w:t>
      </w:r>
      <w:proofErr w:type="spellEnd"/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>Mediterranean</w:t>
      </w:r>
      <w:proofErr w:type="spellEnd"/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 EFRR bio partner u dva projekta. Angažman istraživača s FGAG-a u INTERREG projektima dobro je prepoznat. Istraživanja su </w:t>
      </w:r>
      <w:proofErr w:type="spellStart"/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>diseminirana</w:t>
      </w:r>
      <w:proofErr w:type="spellEnd"/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 unutar akademske zajednice te medijski promovirana prema gospodarskim subjektima i društvu. Angažmanom istraživača FGAG-a na ovim projektima stvoren je okvir za suradnju i prijavu novih projekata. Prepoznat je potencijal FGAG-a za suradnju s javnim tijelima u izradi nove i poboljšanja postojeće regulative. Također, FGAG je kao nositelj ili partner realizirao devet projekata sufinanciranih iz Europskog fonda za regionalni razvoj - Operativni program „Konkurentnost i kohezija 2014. - 2020.“ Kroz ove projekte FGAG je postao prepoznatljiv u promociji istraživanja te postao poželjan subjekt za stvaranje novih partnerstava u EU i RH. Realizacijom projekata stvoren je i okvir za značajno povećanje kapaciteta suradnje s lokalnom zajednicom. Rezultati ovih projekata </w:t>
      </w:r>
      <w:proofErr w:type="spellStart"/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>diseminirani</w:t>
      </w:r>
      <w:proofErr w:type="spellEnd"/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 xml:space="preserve"> su dionicima lokalne samouprave. U sklopu projekata izrađena je patentna prijava koja predstavlja inovativni koncept za široki spektar dionika. Također, ostvarena je suradnja s četiri tvrtke s dugogodišnjim iskustvom u istraživanju: DIV, KONČAR EU, ADRIA WINCH I KLIMA OPREMA. Kroz projekte financirane iz Europskog socijalnog fonda ostvaren je doprinos u </w:t>
      </w: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lastRenderedPageBreak/>
        <w:t>segmentu unaprjeđenja stručne prakse, ali je, također, potaknuta i brža integracija studenata na tržište rada te je unaprjeđena suradnja između gospodarskog i znanstvenog sektora.</w:t>
      </w:r>
    </w:p>
    <w:p w14:paraId="4683346D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>FGAG je radom na projektima unaprijedio suradnju s akademskom i poslovnom zajednicom na nacionalnom i internacionalnom nivou te je stvorena mreža za suradnju u svim područjima djelovanja istraživača fakulteta.</w:t>
      </w:r>
    </w:p>
    <w:p w14:paraId="327F06C6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>U svrhu povezivanja sa zajednicom FGAG kontinuirano provodi aktivnosti promocije svojih temeljnih istraživanja a u prethodnom razdoblju ostvaren je veliki iskorak u suradnji s tržištem, u transferu znanja i inovacija. Rezultat je vidljiv u brojnim ugovorima i sporazumima, kao i zajedničkim prijavama na projekte s gospodarskim subjektima.</w:t>
      </w:r>
    </w:p>
    <w:p w14:paraId="4E33B737" w14:textId="77777777" w:rsidR="007939CC" w:rsidRPr="007939CC" w:rsidRDefault="007939CC" w:rsidP="007939CC">
      <w:pPr>
        <w:widowControl/>
        <w:autoSpaceDE/>
        <w:autoSpaceDN/>
        <w:spacing w:after="160" w:line="252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szCs w:val="24"/>
          <w:lang w:val="hr"/>
        </w:rPr>
        <w:t>U rad lokalnih zajednica i razvoj gospodarstva FGAG je, također, uključen i kroz široki spektar stručnih projekata u kojima sudjeluje, a čiji se raspon kreće od suradnje u pripremi strategija razvoja okolnih gradova, izrade projekata izgradnje infrastrukture do očuvanja okoliša i kulturne baštine.</w:t>
      </w:r>
    </w:p>
    <w:p w14:paraId="3108984A" w14:textId="77777777" w:rsidR="007939CC" w:rsidRPr="007939CC" w:rsidRDefault="007939CC" w:rsidP="007939CC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 w:cs="Calibri"/>
          <w:color w:val="000000"/>
          <w:lang w:val="hr-HR"/>
        </w:rPr>
      </w:pPr>
    </w:p>
    <w:p w14:paraId="31C72A85" w14:textId="77777777" w:rsidR="007939CC" w:rsidRPr="007939CC" w:rsidRDefault="007939CC" w:rsidP="007939CC">
      <w:pPr>
        <w:widowControl/>
        <w:pBdr>
          <w:top w:val="dotted" w:sz="4" w:space="1" w:color="808080"/>
          <w:bottom w:val="dotted" w:sz="4" w:space="1" w:color="808080"/>
        </w:pBdr>
        <w:shd w:val="clear" w:color="auto" w:fill="D0CECE"/>
        <w:autoSpaceDE/>
        <w:autoSpaceDN/>
        <w:spacing w:after="160" w:line="259" w:lineRule="auto"/>
        <w:jc w:val="both"/>
        <w:rPr>
          <w:rFonts w:ascii="Calibri" w:eastAsia="Calibri" w:hAnsi="Calibri" w:cs="Times New Roman"/>
          <w:b/>
          <w:color w:val="000000"/>
          <w:sz w:val="28"/>
          <w:lang w:val="hr-HR"/>
        </w:rPr>
      </w:pPr>
      <w:r w:rsidRPr="007939CC">
        <w:rPr>
          <w:rFonts w:ascii="Calibri" w:eastAsia="Calibri" w:hAnsi="Calibri" w:cs="Times New Roman"/>
          <w:b/>
          <w:color w:val="000000"/>
          <w:sz w:val="28"/>
          <w:lang w:val="hr-HR"/>
        </w:rPr>
        <w:t xml:space="preserve">Obrazloženje izvršenja financijskog plana </w:t>
      </w:r>
    </w:p>
    <w:p w14:paraId="40B70FC6" w14:textId="77777777" w:rsidR="007939CC" w:rsidRPr="007939CC" w:rsidRDefault="007939CC" w:rsidP="007939CC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Izvršenje financijskog plana sastoji se od sljedećih aktivnosti: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1240"/>
        <w:gridCol w:w="7691"/>
      </w:tblGrid>
      <w:tr w:rsidR="007939CC" w:rsidRPr="007939CC" w14:paraId="50032D97" w14:textId="77777777" w:rsidTr="00522808">
        <w:trPr>
          <w:trHeight w:val="51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0881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A679134</w:t>
            </w:r>
          </w:p>
        </w:tc>
        <w:tc>
          <w:tcPr>
            <w:tcW w:w="7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41414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PROGRAMSKO FINANCIRANJE JAVNIH VISOKIH UČILIŠTA</w:t>
            </w:r>
          </w:p>
        </w:tc>
      </w:tr>
      <w:tr w:rsidR="007939CC" w:rsidRPr="007939CC" w14:paraId="5A163BA0" w14:textId="77777777" w:rsidTr="00522808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CA1B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A679132</w:t>
            </w:r>
          </w:p>
        </w:tc>
        <w:tc>
          <w:tcPr>
            <w:tcW w:w="7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E35E3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PROGRAM PREKOGRANIČNE SURADNJE</w:t>
            </w:r>
          </w:p>
        </w:tc>
      </w:tr>
      <w:tr w:rsidR="007939CC" w:rsidRPr="007939CC" w14:paraId="234F9EA9" w14:textId="77777777" w:rsidTr="00522808">
        <w:trPr>
          <w:trHeight w:val="51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5433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A679133</w:t>
            </w:r>
          </w:p>
        </w:tc>
        <w:tc>
          <w:tcPr>
            <w:tcW w:w="7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CF1A9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PROGRAM PREKOGRANIČNE SURADNJE UPRAVLJAČKO TIJELO IZ INOZEMSTVA</w:t>
            </w:r>
          </w:p>
        </w:tc>
      </w:tr>
      <w:tr w:rsidR="007939CC" w:rsidRPr="007939CC" w14:paraId="61FB7427" w14:textId="77777777" w:rsidTr="00522808">
        <w:trPr>
          <w:trHeight w:val="51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9110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A679136</w:t>
            </w:r>
          </w:p>
        </w:tc>
        <w:tc>
          <w:tcPr>
            <w:tcW w:w="7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7DA39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RAZVOJ SUSTAVA PROGRAMSKIH SPORAZUMA (NPOO)</w:t>
            </w:r>
          </w:p>
        </w:tc>
      </w:tr>
      <w:tr w:rsidR="007939CC" w:rsidRPr="007939CC" w14:paraId="0944BF45" w14:textId="77777777" w:rsidTr="00522808">
        <w:trPr>
          <w:trHeight w:val="76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E5E5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A679135</w:t>
            </w:r>
          </w:p>
        </w:tc>
        <w:tc>
          <w:tcPr>
            <w:tcW w:w="7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740FB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PROGRAMSKO I OSTALO FINANCIRANJE SVEUČILIŠTA U SPLITU – IZ EVIDENCIJSKIH PRIHODA</w:t>
            </w:r>
          </w:p>
        </w:tc>
      </w:tr>
    </w:tbl>
    <w:p w14:paraId="2D6A64A1" w14:textId="77777777" w:rsidR="007939CC" w:rsidRPr="007939CC" w:rsidRDefault="007939CC" w:rsidP="007939CC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65A32E8E" w14:textId="77777777" w:rsidR="007939CC" w:rsidRPr="007939CC" w:rsidRDefault="007939CC" w:rsidP="007939CC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Izvršenje rashoda i izdataka prema ekonomskoj klasifikaciji sadrži sljedeće izvore financiranja:</w:t>
      </w:r>
    </w:p>
    <w:p w14:paraId="403DF506" w14:textId="77777777" w:rsidR="007939CC" w:rsidRPr="007939CC" w:rsidRDefault="007939CC" w:rsidP="007939CC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23EDAF30" w14:textId="77777777" w:rsidR="007939CC" w:rsidRPr="007939CC" w:rsidRDefault="007939CC" w:rsidP="007939CC">
      <w:pPr>
        <w:widowControl/>
        <w:numPr>
          <w:ilvl w:val="0"/>
          <w:numId w:val="7"/>
        </w:numPr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11 Opći prihodi i primici </w:t>
      </w:r>
    </w:p>
    <w:p w14:paraId="70668D44" w14:textId="77777777" w:rsidR="007939CC" w:rsidRPr="007939CC" w:rsidRDefault="007939CC" w:rsidP="007939CC">
      <w:pPr>
        <w:widowControl/>
        <w:numPr>
          <w:ilvl w:val="0"/>
          <w:numId w:val="7"/>
        </w:numPr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31 Vlastiti prihodi</w:t>
      </w:r>
    </w:p>
    <w:p w14:paraId="294658D3" w14:textId="77777777" w:rsidR="007939CC" w:rsidRPr="007939CC" w:rsidRDefault="007939CC" w:rsidP="007939CC">
      <w:pPr>
        <w:widowControl/>
        <w:numPr>
          <w:ilvl w:val="0"/>
          <w:numId w:val="7"/>
        </w:numPr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43 Ostali prihodi za posebne namjene</w:t>
      </w:r>
    </w:p>
    <w:p w14:paraId="0ACA5885" w14:textId="77777777" w:rsidR="007939CC" w:rsidRPr="007939CC" w:rsidRDefault="007939CC" w:rsidP="007939CC">
      <w:pPr>
        <w:widowControl/>
        <w:numPr>
          <w:ilvl w:val="0"/>
          <w:numId w:val="7"/>
        </w:numPr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50 Pomoći iz državnog proračuna</w:t>
      </w:r>
    </w:p>
    <w:p w14:paraId="0FB28CD5" w14:textId="77777777" w:rsidR="007939CC" w:rsidRPr="007939CC" w:rsidRDefault="007939CC" w:rsidP="007939CC">
      <w:pPr>
        <w:widowControl/>
        <w:numPr>
          <w:ilvl w:val="0"/>
          <w:numId w:val="7"/>
        </w:numPr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51 Pomoći EU</w:t>
      </w:r>
    </w:p>
    <w:p w14:paraId="4FD188CA" w14:textId="77777777" w:rsidR="007939CC" w:rsidRPr="007939CC" w:rsidRDefault="007939CC" w:rsidP="007939CC">
      <w:pPr>
        <w:widowControl/>
        <w:numPr>
          <w:ilvl w:val="0"/>
          <w:numId w:val="7"/>
        </w:numPr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52 Ostale pomoći</w:t>
      </w:r>
    </w:p>
    <w:p w14:paraId="34799D2D" w14:textId="77777777" w:rsidR="007939CC" w:rsidRPr="007939CC" w:rsidRDefault="007939CC" w:rsidP="007939CC">
      <w:pPr>
        <w:widowControl/>
        <w:numPr>
          <w:ilvl w:val="0"/>
          <w:numId w:val="7"/>
        </w:numPr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53 Darovnice</w:t>
      </w:r>
    </w:p>
    <w:p w14:paraId="388FA17D" w14:textId="77777777" w:rsidR="007939CC" w:rsidRPr="007939CC" w:rsidRDefault="007939CC" w:rsidP="007939CC">
      <w:pPr>
        <w:widowControl/>
        <w:numPr>
          <w:ilvl w:val="0"/>
          <w:numId w:val="7"/>
        </w:numPr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56 Fondovi EU</w:t>
      </w:r>
    </w:p>
    <w:p w14:paraId="7932FF97" w14:textId="77777777" w:rsidR="007939CC" w:rsidRPr="007939CC" w:rsidRDefault="007939CC" w:rsidP="007939CC">
      <w:pPr>
        <w:widowControl/>
        <w:numPr>
          <w:ilvl w:val="0"/>
          <w:numId w:val="7"/>
        </w:numPr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58 Instrumenti EU nove generacije</w:t>
      </w:r>
    </w:p>
    <w:p w14:paraId="34843320" w14:textId="77777777" w:rsidR="007939CC" w:rsidRPr="007939CC" w:rsidRDefault="007939CC" w:rsidP="007939CC">
      <w:pPr>
        <w:widowControl/>
        <w:numPr>
          <w:ilvl w:val="0"/>
          <w:numId w:val="7"/>
        </w:numPr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lastRenderedPageBreak/>
        <w:t>61 Donacije</w:t>
      </w:r>
    </w:p>
    <w:p w14:paraId="4EAA226C" w14:textId="77777777" w:rsidR="007939CC" w:rsidRPr="007939CC" w:rsidRDefault="007939CC" w:rsidP="007939CC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222FFE9B" w14:textId="77777777" w:rsidR="007939CC" w:rsidRPr="007939CC" w:rsidRDefault="007939CC" w:rsidP="007939CC">
      <w:pPr>
        <w:widowControl/>
        <w:autoSpaceDE/>
        <w:autoSpaceDN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</w:p>
    <w:p w14:paraId="264743AC" w14:textId="77777777" w:rsidR="007939CC" w:rsidRPr="007939CC" w:rsidRDefault="007939CC" w:rsidP="007939CC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lang w:val="hr-HR"/>
        </w:rPr>
        <w:t>U sljedećoj tablici prikazan je plan i izvršenje rashoda za izvještajno razdoblje po aktivnostima: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1080"/>
        <w:gridCol w:w="3145"/>
        <w:gridCol w:w="1513"/>
        <w:gridCol w:w="2739"/>
        <w:gridCol w:w="983"/>
      </w:tblGrid>
      <w:tr w:rsidR="007939CC" w:rsidRPr="007939CC" w14:paraId="479BEA41" w14:textId="77777777" w:rsidTr="00522808">
        <w:trPr>
          <w:trHeight w:val="1020"/>
        </w:trPr>
        <w:tc>
          <w:tcPr>
            <w:tcW w:w="4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6FBDC47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BROJČANA OZNAKA I NAZIV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73E4B82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TEKUĆI PLAN </w:t>
            </w: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br/>
              <w:t>2026.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BE3B184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OSTVARENJE/IZVRŠENJE </w:t>
            </w: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br/>
              <w:t>01.2026. - 6.2026.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91DCF06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INDEKS</w:t>
            </w: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br/>
              <w:t>(3)/(2)</w:t>
            </w:r>
          </w:p>
        </w:tc>
      </w:tr>
      <w:tr w:rsidR="007939CC" w:rsidRPr="007939CC" w14:paraId="0ADD0895" w14:textId="77777777" w:rsidTr="00522808">
        <w:trPr>
          <w:trHeight w:val="300"/>
        </w:trPr>
        <w:tc>
          <w:tcPr>
            <w:tcW w:w="4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376879F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53DA798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9533AFA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90A4A9C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</w:tr>
      <w:tr w:rsidR="007939CC" w:rsidRPr="007939CC" w14:paraId="3314A375" w14:textId="77777777" w:rsidTr="00522808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F01A9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08006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F9FD0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Sveučilišta i veleučilišta u Republici Hrvatskoj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CC3A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10.123.563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C11827F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4.399.979,38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092C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43,46</w:t>
            </w:r>
          </w:p>
        </w:tc>
      </w:tr>
      <w:tr w:rsidR="007939CC" w:rsidRPr="007939CC" w14:paraId="78C26C60" w14:textId="77777777" w:rsidTr="00522808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F7FCB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662BD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OBRAZOVANJE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DE41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10.123.563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5E9252D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4.399.979,38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06B7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43,46</w:t>
            </w:r>
          </w:p>
        </w:tc>
      </w:tr>
      <w:tr w:rsidR="007939CC" w:rsidRPr="007939CC" w14:paraId="21E52789" w14:textId="77777777" w:rsidTr="00522808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48D2B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3705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892D8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VISOKO OBRAZOVANJE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5BB5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10.123.563,00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88916AF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4.399.979,38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E8A7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43,46</w:t>
            </w:r>
          </w:p>
        </w:tc>
      </w:tr>
      <w:tr w:rsidR="007939CC" w:rsidRPr="007939CC" w14:paraId="0F99DAF0" w14:textId="77777777" w:rsidTr="00522808">
        <w:trPr>
          <w:trHeight w:val="5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7694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A679134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3F45D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PROGRAMSKO FINANCIRANJE JAVNIH VISOKIH UČILIŠTA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8381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6.435.127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ACBBF09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2.992.412,66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8792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46,50</w:t>
            </w:r>
          </w:p>
        </w:tc>
      </w:tr>
      <w:tr w:rsidR="007939CC" w:rsidRPr="007939CC" w14:paraId="564A169F" w14:textId="77777777" w:rsidTr="0052280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D612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A679132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142D0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 PREKOGRANIČNE SURADNJE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E9FA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765.005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6A8C914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244.393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D304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31,95</w:t>
            </w:r>
          </w:p>
        </w:tc>
      </w:tr>
      <w:tr w:rsidR="007939CC" w:rsidRPr="007939CC" w14:paraId="2C7081BF" w14:textId="77777777" w:rsidTr="00522808">
        <w:trPr>
          <w:trHeight w:val="5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A741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A679133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74C1E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 PREKOGRANIČNE SURADNJE UPRAVLJAČKO TIJELO IZ INOZEMSTVA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FD20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855.675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57EB9DA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414.267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922C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48,41</w:t>
            </w:r>
          </w:p>
        </w:tc>
      </w:tr>
      <w:tr w:rsidR="007939CC" w:rsidRPr="007939CC" w14:paraId="5B70DC0D" w14:textId="77777777" w:rsidTr="00522808">
        <w:trPr>
          <w:trHeight w:val="5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351B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A679136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839E7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RAZVOJ SUSTAVA PROGRAMSKIH SPORAZUMA (NPOO)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3EBE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171.525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17DC11C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26.150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30F4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15,25</w:t>
            </w:r>
          </w:p>
        </w:tc>
      </w:tr>
      <w:tr w:rsidR="007939CC" w:rsidRPr="007939CC" w14:paraId="69F71180" w14:textId="77777777" w:rsidTr="00522808">
        <w:trPr>
          <w:trHeight w:val="76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CFA5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A679135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89626" w14:textId="77777777" w:rsidR="007939CC" w:rsidRPr="007939CC" w:rsidRDefault="007939CC" w:rsidP="007939C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7939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PROGRAMSKO I OSTALO FINANCIRANJE SVEUČILIŠTA U SPLITU – IZ EVIDENCIJSKIH PRIHODA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2C42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1.896.231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F6FD4DD" w14:textId="77777777" w:rsidR="007939CC" w:rsidRPr="007939CC" w:rsidRDefault="007939CC" w:rsidP="007939C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722.757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09EA" w14:textId="77777777" w:rsidR="007939CC" w:rsidRPr="007939CC" w:rsidRDefault="007939CC" w:rsidP="007939CC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7939CC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38,12</w:t>
            </w:r>
          </w:p>
        </w:tc>
      </w:tr>
    </w:tbl>
    <w:p w14:paraId="46673DE1" w14:textId="77777777" w:rsidR="007939CC" w:rsidRPr="007939CC" w:rsidRDefault="007939CC" w:rsidP="007939CC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Cs/>
          <w:color w:val="FF0000"/>
          <w:sz w:val="24"/>
          <w:lang w:val="hr-HR"/>
        </w:rPr>
      </w:pPr>
    </w:p>
    <w:p w14:paraId="01BDCD8A" w14:textId="77777777" w:rsidR="007939CC" w:rsidRPr="007939CC" w:rsidRDefault="007939CC" w:rsidP="007939CC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Cs/>
          <w:color w:val="FF0000"/>
          <w:sz w:val="24"/>
          <w:lang w:val="hr-HR"/>
        </w:rPr>
      </w:pPr>
    </w:p>
    <w:p w14:paraId="6982D0B7" w14:textId="77777777" w:rsidR="007939CC" w:rsidRPr="007939CC" w:rsidRDefault="007939CC" w:rsidP="007939CC">
      <w:pPr>
        <w:widowControl/>
        <w:autoSpaceDE/>
        <w:autoSpaceDN/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Izvršenje rashoda po svim aktivnostima u skladu je s financijskim planom.</w:t>
      </w:r>
    </w:p>
    <w:p w14:paraId="5A8DF56A" w14:textId="77777777" w:rsidR="007939CC" w:rsidRPr="007939CC" w:rsidRDefault="007939CC" w:rsidP="007939CC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b/>
          <w:color w:val="FF0000"/>
          <w:sz w:val="28"/>
          <w:highlight w:val="lightGray"/>
          <w:lang w:val="hr-HR"/>
        </w:rPr>
      </w:pPr>
    </w:p>
    <w:p w14:paraId="130CDACC" w14:textId="77777777" w:rsidR="007939CC" w:rsidRPr="007939CC" w:rsidRDefault="007939CC" w:rsidP="007939CC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b/>
          <w:color w:val="000000"/>
          <w:sz w:val="28"/>
          <w:lang w:val="hr-HR"/>
        </w:rPr>
      </w:pPr>
      <w:r w:rsidRPr="007939CC">
        <w:rPr>
          <w:rFonts w:ascii="Calibri" w:eastAsia="Calibri" w:hAnsi="Calibri" w:cs="Times New Roman"/>
          <w:b/>
          <w:color w:val="000000"/>
          <w:sz w:val="28"/>
          <w:lang w:val="hr-HR"/>
        </w:rPr>
        <w:t>A679134 - Programsko financiranje javnih visokih učilišta</w:t>
      </w:r>
    </w:p>
    <w:p w14:paraId="6F327E2D" w14:textId="77777777" w:rsidR="007939CC" w:rsidRPr="007939CC" w:rsidRDefault="007939CC" w:rsidP="007939CC">
      <w:pPr>
        <w:widowControl/>
        <w:autoSpaceDE/>
        <w:autoSpaceDN/>
        <w:spacing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>Zakonske i druge pravne osnove:</w:t>
      </w:r>
    </w:p>
    <w:p w14:paraId="7F1F7BC8" w14:textId="77777777" w:rsidR="007939CC" w:rsidRPr="007939CC" w:rsidRDefault="007939CC" w:rsidP="007939CC">
      <w:pPr>
        <w:widowControl/>
        <w:autoSpaceDE/>
        <w:autoSpaceDN/>
        <w:spacing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</w:p>
    <w:p w14:paraId="75DC962C" w14:textId="77777777" w:rsidR="007939CC" w:rsidRPr="007939CC" w:rsidRDefault="007939CC" w:rsidP="007939CC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>Zakon o znanstvenoj djelatnosti i visokom obrazovanju</w:t>
      </w:r>
    </w:p>
    <w:p w14:paraId="2A7A1331" w14:textId="77777777" w:rsidR="007939CC" w:rsidRPr="007939CC" w:rsidRDefault="007939CC" w:rsidP="007939CC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 xml:space="preserve">Uredba o nazivima radnih mjesta i koeficijentima složenosti poslova u javnim službama  </w:t>
      </w:r>
    </w:p>
    <w:p w14:paraId="283F065C" w14:textId="77777777" w:rsidR="007939CC" w:rsidRPr="007939CC" w:rsidRDefault="007939CC" w:rsidP="007939CC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>Temeljni kolektivni ugovor za službenike i namještenike u javnim službama</w:t>
      </w:r>
    </w:p>
    <w:p w14:paraId="14E3BCCF" w14:textId="77777777" w:rsidR="007939CC" w:rsidRPr="007939CC" w:rsidRDefault="007939CC" w:rsidP="007939C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 xml:space="preserve">Kolektivni ugovor za znanost i visoko obrazovanje </w:t>
      </w:r>
    </w:p>
    <w:p w14:paraId="7FCF0C50" w14:textId="77777777" w:rsidR="007939CC" w:rsidRPr="007939CC" w:rsidRDefault="007939CC" w:rsidP="007939CC">
      <w:pPr>
        <w:widowControl/>
        <w:numPr>
          <w:ilvl w:val="0"/>
          <w:numId w:val="1"/>
        </w:numPr>
        <w:autoSpaceDE/>
        <w:autoSpaceDN/>
        <w:spacing w:after="16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>Zakon o plaćama u državnoj službi i javnim službama</w:t>
      </w:r>
    </w:p>
    <w:p w14:paraId="45186554" w14:textId="77777777" w:rsidR="007939CC" w:rsidRPr="007939CC" w:rsidRDefault="007939CC" w:rsidP="007939CC">
      <w:pPr>
        <w:widowControl/>
        <w:numPr>
          <w:ilvl w:val="0"/>
          <w:numId w:val="1"/>
        </w:numPr>
        <w:autoSpaceDE/>
        <w:autoSpaceDN/>
        <w:spacing w:after="16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lang w:val="hr-HR"/>
        </w:rPr>
        <w:t xml:space="preserve">Zakon o znanstvenoj djelatnosti i visokom obrazovanju </w:t>
      </w:r>
    </w:p>
    <w:p w14:paraId="53F4228D" w14:textId="77777777" w:rsidR="007939CC" w:rsidRPr="007939CC" w:rsidRDefault="007939CC" w:rsidP="007939CC">
      <w:pPr>
        <w:widowControl/>
        <w:numPr>
          <w:ilvl w:val="0"/>
          <w:numId w:val="1"/>
        </w:numPr>
        <w:autoSpaceDE/>
        <w:autoSpaceDN/>
        <w:spacing w:after="160" w:line="276" w:lineRule="auto"/>
        <w:jc w:val="both"/>
        <w:rPr>
          <w:rFonts w:ascii="Times New Roman" w:eastAsia="Calibri" w:hAnsi="Times New Roman" w:cs="Times New Roman"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lang w:val="hr-HR"/>
        </w:rPr>
        <w:t xml:space="preserve">Odluka o programskom financiranju javnih visokih učilišta u Republici Hrvatskoj </w:t>
      </w:r>
    </w:p>
    <w:p w14:paraId="57DE6FA9" w14:textId="77777777" w:rsidR="007939CC" w:rsidRPr="007939CC" w:rsidRDefault="007939CC" w:rsidP="007939CC">
      <w:pPr>
        <w:widowControl/>
        <w:numPr>
          <w:ilvl w:val="0"/>
          <w:numId w:val="1"/>
        </w:numPr>
        <w:autoSpaceDE/>
        <w:autoSpaceDN/>
        <w:spacing w:after="16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</w:pPr>
      <w:proofErr w:type="spellStart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Uredba</w:t>
      </w:r>
      <w:proofErr w:type="spellEnd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o </w:t>
      </w:r>
      <w:proofErr w:type="spellStart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programskom</w:t>
      </w:r>
      <w:proofErr w:type="spellEnd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financiranju</w:t>
      </w:r>
      <w:proofErr w:type="spellEnd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javnih</w:t>
      </w:r>
      <w:proofErr w:type="spellEnd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visokih</w:t>
      </w:r>
      <w:proofErr w:type="spellEnd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učilišta</w:t>
      </w:r>
      <w:proofErr w:type="spellEnd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</w:t>
      </w:r>
      <w:proofErr w:type="spellEnd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javnih</w:t>
      </w:r>
      <w:proofErr w:type="spellEnd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znanstvenih</w:t>
      </w:r>
      <w:proofErr w:type="spellEnd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instituta</w:t>
      </w:r>
      <w:proofErr w:type="spellEnd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u </w:t>
      </w:r>
      <w:proofErr w:type="spellStart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Republici</w:t>
      </w:r>
      <w:proofErr w:type="spellEnd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Hrvatskoj</w:t>
      </w:r>
      <w:proofErr w:type="spellEnd"/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</w:p>
    <w:p w14:paraId="0B6E8A94" w14:textId="77777777" w:rsidR="007939CC" w:rsidRPr="007939CC" w:rsidRDefault="007939CC" w:rsidP="007939CC">
      <w:pPr>
        <w:widowControl/>
        <w:numPr>
          <w:ilvl w:val="0"/>
          <w:numId w:val="1"/>
        </w:numPr>
        <w:autoSpaceDE/>
        <w:autoSpaceDN/>
        <w:spacing w:after="160" w:line="276" w:lineRule="auto"/>
        <w:jc w:val="both"/>
        <w:rPr>
          <w:rFonts w:ascii="Times New Roman" w:eastAsia="Calibri" w:hAnsi="Times New Roman" w:cs="Times New Roman"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lang w:val="hr-HR"/>
        </w:rPr>
        <w:lastRenderedPageBreak/>
        <w:t xml:space="preserve">Ugovor o programskom financiranju Sveučilišta u Splitu </w:t>
      </w:r>
    </w:p>
    <w:p w14:paraId="2AC6FDA0" w14:textId="77777777" w:rsidR="007939CC" w:rsidRPr="007939CC" w:rsidRDefault="007939CC" w:rsidP="007939CC">
      <w:pPr>
        <w:widowControl/>
        <w:numPr>
          <w:ilvl w:val="0"/>
          <w:numId w:val="1"/>
        </w:numPr>
        <w:autoSpaceDE/>
        <w:autoSpaceDN/>
        <w:spacing w:after="160" w:line="276" w:lineRule="auto"/>
        <w:jc w:val="both"/>
        <w:rPr>
          <w:rFonts w:ascii="Times New Roman" w:eastAsia="Calibri" w:hAnsi="Times New Roman" w:cs="Times New Roman"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lang w:val="hr-HR"/>
        </w:rPr>
        <w:t xml:space="preserve">Zakon o osiguravanju kvalitete u znanosti i visokom obrazovanju </w:t>
      </w:r>
    </w:p>
    <w:p w14:paraId="2EFC9CE5" w14:textId="77777777" w:rsidR="007939CC" w:rsidRPr="007939CC" w:rsidRDefault="007939CC" w:rsidP="007939CC">
      <w:pPr>
        <w:widowControl/>
        <w:numPr>
          <w:ilvl w:val="0"/>
          <w:numId w:val="1"/>
        </w:numPr>
        <w:autoSpaceDE/>
        <w:autoSpaceDN/>
        <w:spacing w:after="160" w:line="276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lang w:val="hr-HR"/>
        </w:rPr>
        <w:t xml:space="preserve">Pravilnik o sadržaju dopusnice te uvjetima za izdavanje dopusnice za obavljanje djelatnosti visokog obrazovanja, izvođenje studijskog programa i </w:t>
      </w:r>
      <w:proofErr w:type="spellStart"/>
      <w:r w:rsidRPr="007939CC">
        <w:rPr>
          <w:rFonts w:ascii="Times New Roman" w:eastAsia="Calibri" w:hAnsi="Times New Roman" w:cs="Times New Roman"/>
          <w:color w:val="000000"/>
          <w:sz w:val="24"/>
          <w:lang w:val="hr-HR"/>
        </w:rPr>
        <w:t>reakreditacije</w:t>
      </w:r>
      <w:proofErr w:type="spellEnd"/>
      <w:r w:rsidRPr="007939CC">
        <w:rPr>
          <w:rFonts w:ascii="Times New Roman" w:eastAsia="Calibri" w:hAnsi="Times New Roman" w:cs="Times New Roman"/>
          <w:color w:val="000000"/>
          <w:sz w:val="24"/>
          <w:lang w:val="hr-HR"/>
        </w:rPr>
        <w:t xml:space="preserve"> visokih učilišta </w:t>
      </w:r>
    </w:p>
    <w:p w14:paraId="2C1BD8C1" w14:textId="77777777" w:rsidR="007939CC" w:rsidRPr="007939CC" w:rsidRDefault="007939CC" w:rsidP="007939CC">
      <w:pPr>
        <w:widowControl/>
        <w:autoSpaceDE/>
        <w:autoSpaceDN/>
        <w:spacing w:before="240" w:after="160"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 xml:space="preserve">Ova aktivnost sastoji se od sljedećih </w:t>
      </w:r>
      <w:proofErr w:type="spellStart"/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podaktivnosti</w:t>
      </w:r>
      <w:proofErr w:type="spellEnd"/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:</w:t>
      </w:r>
    </w:p>
    <w:p w14:paraId="43573C9B" w14:textId="77777777" w:rsidR="007939CC" w:rsidRPr="007939CC" w:rsidRDefault="007939CC" w:rsidP="007939CC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Rashodi za plaće zaposlenika</w:t>
      </w:r>
    </w:p>
    <w:p w14:paraId="04BCCDA5" w14:textId="77777777" w:rsidR="007939CC" w:rsidRPr="007939CC" w:rsidRDefault="007939CC" w:rsidP="007939CC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Materijalna prava zaposlenih</w:t>
      </w:r>
    </w:p>
    <w:p w14:paraId="5A29E36B" w14:textId="77777777" w:rsidR="007939CC" w:rsidRPr="007939CC" w:rsidRDefault="007939CC" w:rsidP="007939CC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Zdravstveni pregledi zaposlenika</w:t>
      </w:r>
    </w:p>
    <w:p w14:paraId="14066DB8" w14:textId="77777777" w:rsidR="007939CC" w:rsidRPr="007939CC" w:rsidRDefault="007939CC" w:rsidP="007939CC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 xml:space="preserve">Financiranje znanstvene djelatnosti </w:t>
      </w:r>
    </w:p>
    <w:p w14:paraId="55ABEA42" w14:textId="77777777" w:rsidR="007939CC" w:rsidRPr="007939CC" w:rsidRDefault="007939CC" w:rsidP="007939CC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>Financiranje materijalnih rashoda osnovne proračunske komponente</w:t>
      </w:r>
    </w:p>
    <w:p w14:paraId="3F46CB94" w14:textId="77777777" w:rsidR="007939CC" w:rsidRPr="007939CC" w:rsidRDefault="007939CC" w:rsidP="007939CC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>Financiranje materijalnih rashoda izvedbene proračunske komponente</w:t>
      </w:r>
    </w:p>
    <w:p w14:paraId="19FCD24C" w14:textId="77777777" w:rsidR="007939CC" w:rsidRPr="007939CC" w:rsidRDefault="007939CC" w:rsidP="007939CC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>Financiranje materijalnih rashoda razvojne proračunske komponente</w:t>
      </w:r>
    </w:p>
    <w:p w14:paraId="131C65CF" w14:textId="77777777" w:rsidR="007939CC" w:rsidRPr="007939CC" w:rsidRDefault="007939CC" w:rsidP="007939CC">
      <w:pPr>
        <w:widowControl/>
        <w:autoSpaceDE/>
        <w:autoSpaceDN/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</w:p>
    <w:p w14:paraId="437A7284" w14:textId="77777777" w:rsidR="007939CC" w:rsidRPr="007939CC" w:rsidRDefault="007939CC" w:rsidP="007939CC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Rashodi za ovu aktivnost definirani su od strane Sveučilišta u Splitu. Izvršeni rashodi obuhvaćaju plaće zaposlenika, prijevoz zaposlenika, materijalna prava i zdravstvene preglede te rashode za pokriće materijalnih troškova vezanih uz osnovnu, izvedbenu i razvojnu proračunski komponentu.</w:t>
      </w:r>
    </w:p>
    <w:p w14:paraId="4B881442" w14:textId="77777777" w:rsidR="007939CC" w:rsidRPr="007939CC" w:rsidRDefault="007939CC" w:rsidP="007939CC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Izvršenje rashoda po ovoj aktivnosti je u skladu s financijskim planom.</w:t>
      </w:r>
    </w:p>
    <w:p w14:paraId="3E7E0DCE" w14:textId="77777777" w:rsidR="007939CC" w:rsidRPr="007939CC" w:rsidRDefault="007939CC" w:rsidP="007939CC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>U razdoblju provedbe programskih ugovora očekuje se ostvarenje strateških ciljeva u nastavnoj i znanstvenoj djelatnosti. Ostvarenje strateških ciljeva i financiranje je u skladu s realizacijom utvrđenih ciljeva programskog financiranja:</w:t>
      </w:r>
    </w:p>
    <w:p w14:paraId="04E46BE9" w14:textId="77777777" w:rsidR="007939CC" w:rsidRPr="007939CC" w:rsidRDefault="007939CC" w:rsidP="007939CC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>Relevantnost u odnosu na potrebe tržišta rada, razvoja gospodarstva i društva, učinkovitost visokog obrazovanja te upisi većeg broja studenata na postojeće studijske programe</w:t>
      </w:r>
    </w:p>
    <w:p w14:paraId="4A0C757A" w14:textId="77777777" w:rsidR="007939CC" w:rsidRPr="007939CC" w:rsidRDefault="007939CC" w:rsidP="007939CC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>Izvrsnost znanstvenog rada</w:t>
      </w:r>
    </w:p>
    <w:p w14:paraId="5B03AD20" w14:textId="77777777" w:rsidR="007939CC" w:rsidRPr="007939CC" w:rsidRDefault="007939CC" w:rsidP="007939CC">
      <w:pPr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>Znanost i visoko obrazovanje kao pokretači promjena u društvu i gospodarstvu.</w:t>
      </w:r>
    </w:p>
    <w:p w14:paraId="37157C5E" w14:textId="77777777" w:rsidR="007939CC" w:rsidRPr="007939CC" w:rsidRDefault="007939CC" w:rsidP="007939CC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>Osnovna tendencija je povećanje broja studenata te znanstvene aktivnosti. U narednom razdoblju očekuje se povećanje broja radova i veća znanstvena produktivnost.</w:t>
      </w:r>
    </w:p>
    <w:p w14:paraId="4E50F086" w14:textId="77777777" w:rsidR="007939CC" w:rsidRPr="007939CC" w:rsidRDefault="007939CC" w:rsidP="007939CC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iCs/>
          <w:color w:val="FF0000"/>
          <w:sz w:val="24"/>
          <w:szCs w:val="24"/>
          <w:lang w:val="hr-HR"/>
        </w:rPr>
      </w:pPr>
    </w:p>
    <w:p w14:paraId="12281E5F" w14:textId="77777777" w:rsidR="007939CC" w:rsidRPr="007939CC" w:rsidRDefault="007939CC" w:rsidP="007939CC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b/>
          <w:color w:val="000000"/>
          <w:sz w:val="28"/>
          <w:lang w:val="hr-HR"/>
        </w:rPr>
      </w:pPr>
      <w:r w:rsidRPr="007939CC">
        <w:rPr>
          <w:rFonts w:ascii="Calibri" w:eastAsia="Calibri" w:hAnsi="Calibri" w:cs="Times New Roman"/>
          <w:b/>
          <w:color w:val="000000"/>
          <w:sz w:val="28"/>
          <w:lang w:val="hr-HR"/>
        </w:rPr>
        <w:t>A679132 - Program prekogranične suradnje</w:t>
      </w:r>
    </w:p>
    <w:p w14:paraId="2821E640" w14:textId="77777777" w:rsidR="007939CC" w:rsidRPr="007939CC" w:rsidRDefault="007939CC" w:rsidP="007939CC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Zakonske i druge pravne osnove</w:t>
      </w:r>
    </w:p>
    <w:p w14:paraId="378AE085" w14:textId="77777777" w:rsidR="007939CC" w:rsidRPr="007939CC" w:rsidRDefault="007939CC" w:rsidP="007939CC">
      <w:pPr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Zakon o proračunu</w:t>
      </w:r>
    </w:p>
    <w:p w14:paraId="65D41BCA" w14:textId="77777777" w:rsidR="007939CC" w:rsidRPr="007939CC" w:rsidRDefault="007939CC" w:rsidP="007939CC">
      <w:pPr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Zakon o izvršavanju Državnog proračuna Republike Hrvatske</w:t>
      </w:r>
    </w:p>
    <w:p w14:paraId="153B0D8B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</w:p>
    <w:p w14:paraId="15835C53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Ova aktivnost sastoji se od sljedećih projekata:</w:t>
      </w:r>
    </w:p>
    <w:p w14:paraId="6B7992EC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</w:p>
    <w:p w14:paraId="32065F79" w14:textId="77777777" w:rsidR="007939CC" w:rsidRPr="007939CC" w:rsidRDefault="007939CC" w:rsidP="007939CC">
      <w:pPr>
        <w:keepNext/>
        <w:keepLines/>
        <w:widowControl/>
        <w:shd w:val="clear" w:color="auto" w:fill="FFFFFF"/>
        <w:autoSpaceDE/>
        <w:autoSpaceDN/>
        <w:spacing w:line="259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  <w:lastRenderedPageBreak/>
        <w:t>100200062</w:t>
      </w:r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  <w:tab/>
        <w:t xml:space="preserve">CLIMBEACH - </w:t>
      </w:r>
      <w:r w:rsidRPr="007939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hr-HR"/>
        </w:rPr>
        <w:t>Podizanje razine otpornosti obalnih područja na utjecaj klimatskih promjena i uspostava smjernica za održivo upravljanje i stabilizaciju plaža</w:t>
      </w:r>
    </w:p>
    <w:p w14:paraId="398962A0" w14:textId="77777777" w:rsidR="007939CC" w:rsidRPr="007939CC" w:rsidRDefault="007939CC" w:rsidP="007939CC">
      <w:pPr>
        <w:widowControl/>
        <w:autoSpaceDE/>
        <w:autoSpaceDN/>
        <w:spacing w:line="259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 xml:space="preserve">                              </w:t>
      </w:r>
    </w:p>
    <w:p w14:paraId="66995A68" w14:textId="77777777" w:rsidR="007939CC" w:rsidRPr="007939CC" w:rsidRDefault="007939CC" w:rsidP="007939CC">
      <w:pPr>
        <w:keepNext/>
        <w:keepLines/>
        <w:widowControl/>
        <w:shd w:val="clear" w:color="auto" w:fill="FFFFFF"/>
        <w:autoSpaceDE/>
        <w:autoSpaceDN/>
        <w:spacing w:line="259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  <w:t>100200063</w:t>
      </w:r>
      <w:r w:rsidRPr="007939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/>
        </w:rPr>
        <w:tab/>
        <w:t xml:space="preserve">MOWACLIM  - </w:t>
      </w:r>
      <w:r w:rsidRPr="007939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hr-HR"/>
        </w:rPr>
        <w:t>Monitoring interakcije podzemnih i površinskih voda za podizanje otpornosti održive poljoprivrede na utjecaje klimatskih promjena u obalnim sustavima</w:t>
      </w:r>
    </w:p>
    <w:p w14:paraId="242E3029" w14:textId="77777777" w:rsidR="007939CC" w:rsidRPr="007939CC" w:rsidRDefault="007939CC" w:rsidP="007939CC">
      <w:pPr>
        <w:widowControl/>
        <w:autoSpaceDE/>
        <w:autoSpaceDN/>
        <w:spacing w:line="259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 xml:space="preserve">                            </w:t>
      </w:r>
    </w:p>
    <w:p w14:paraId="1AFA4959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</w:p>
    <w:p w14:paraId="0EDC9481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</w:p>
    <w:p w14:paraId="3F39E30B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Izvršenje rashoda je u skladu s financijskim planom i dinamikom izvođenja EU projekata.</w:t>
      </w:r>
    </w:p>
    <w:p w14:paraId="2AC7F018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</w:p>
    <w:p w14:paraId="53528D0D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</w:p>
    <w:p w14:paraId="20FA1EBD" w14:textId="77777777" w:rsidR="007939CC" w:rsidRPr="007939CC" w:rsidRDefault="007939CC" w:rsidP="007939CC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b/>
          <w:color w:val="000000"/>
          <w:sz w:val="28"/>
          <w:lang w:val="hr-HR"/>
        </w:rPr>
      </w:pPr>
      <w:r w:rsidRPr="007939CC">
        <w:rPr>
          <w:rFonts w:ascii="Calibri" w:eastAsia="Calibri" w:hAnsi="Calibri" w:cs="Times New Roman"/>
          <w:b/>
          <w:color w:val="000000"/>
          <w:sz w:val="28"/>
          <w:lang w:val="hr-HR"/>
        </w:rPr>
        <w:t>A679133 - Program prekogranične suradnje – Upravljačko tijelo iz inozemstva</w:t>
      </w:r>
    </w:p>
    <w:p w14:paraId="367A0B88" w14:textId="77777777" w:rsidR="007939CC" w:rsidRPr="007939CC" w:rsidRDefault="007939CC" w:rsidP="007939CC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Zakonske i druge pravne osnove</w:t>
      </w:r>
    </w:p>
    <w:p w14:paraId="03193634" w14:textId="77777777" w:rsidR="007939CC" w:rsidRPr="007939CC" w:rsidRDefault="007939CC" w:rsidP="007939CC">
      <w:pPr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Zakon o proračunu</w:t>
      </w:r>
    </w:p>
    <w:p w14:paraId="79411B8A" w14:textId="77777777" w:rsidR="007939CC" w:rsidRPr="007939CC" w:rsidRDefault="007939CC" w:rsidP="007939CC">
      <w:pPr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Zakon o izvršavanju Državnog proračuna Republike Hrvatske</w:t>
      </w:r>
    </w:p>
    <w:p w14:paraId="51CA753F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</w:p>
    <w:p w14:paraId="5F00C2E2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 xml:space="preserve">Ova aktivnost sastoji se od sljedećih </w:t>
      </w:r>
      <w:proofErr w:type="spellStart"/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projektata</w:t>
      </w:r>
      <w:proofErr w:type="spellEnd"/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:</w:t>
      </w:r>
    </w:p>
    <w:p w14:paraId="3B413F81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</w:p>
    <w:p w14:paraId="512E04D0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100200061</w:t>
      </w: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ab/>
        <w:t>SWAMRISK - Monitoring i upravljanje podzemnim vodama za potrebe prevencije rizika od suša u obalnim sustavima</w:t>
      </w:r>
    </w:p>
    <w:p w14:paraId="6D7B8E4E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 xml:space="preserve">                                </w:t>
      </w:r>
    </w:p>
    <w:p w14:paraId="380F3202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100600047</w:t>
      </w: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ab/>
        <w:t xml:space="preserve">STRENGTH  - Strategije za procjenu utjecaja klimatskih promjena i prirodnih opasnosti na urbane ekosustave, povećanje otpornosti na okolišne opasnosti i promicanje teritorijalnog rasta                              </w:t>
      </w:r>
    </w:p>
    <w:p w14:paraId="39FE5151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</w:p>
    <w:p w14:paraId="6C825B0D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</w:p>
    <w:p w14:paraId="5FEBFEA0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Izvršenje rashoda je u skladu s financijskim planom i dinamikom izvođenja EU projekata.</w:t>
      </w:r>
    </w:p>
    <w:p w14:paraId="7B943888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Calibri" w:eastAsia="Calibri" w:hAnsi="Calibri" w:cs="Times New Roman"/>
          <w:b/>
          <w:color w:val="000000"/>
          <w:sz w:val="28"/>
          <w:lang w:val="hr-HR"/>
        </w:rPr>
      </w:pPr>
    </w:p>
    <w:p w14:paraId="0049B5A4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</w:p>
    <w:p w14:paraId="26CA0E5A" w14:textId="77777777" w:rsidR="007939CC" w:rsidRPr="007939CC" w:rsidRDefault="007939CC" w:rsidP="007939CC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b/>
          <w:color w:val="000000"/>
          <w:sz w:val="28"/>
          <w:lang w:val="hr-HR"/>
        </w:rPr>
      </w:pPr>
      <w:r w:rsidRPr="007939CC">
        <w:rPr>
          <w:rFonts w:ascii="Calibri" w:eastAsia="Calibri" w:hAnsi="Calibri" w:cs="Times New Roman"/>
          <w:b/>
          <w:color w:val="000000"/>
          <w:sz w:val="28"/>
          <w:lang w:val="hr-HR"/>
        </w:rPr>
        <w:t>A679135 – Financiranje Sveučilišta u Splitu – iz evidencijskih prihoda</w:t>
      </w:r>
    </w:p>
    <w:p w14:paraId="309547E6" w14:textId="77777777" w:rsidR="007939CC" w:rsidRPr="007939CC" w:rsidRDefault="007939CC" w:rsidP="007939CC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Zakonske i druge pravne osnove</w:t>
      </w:r>
    </w:p>
    <w:p w14:paraId="69F40311" w14:textId="77777777" w:rsidR="007939CC" w:rsidRPr="007939CC" w:rsidRDefault="007939CC" w:rsidP="007939CC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Zakon o znanstvenoj djelatnosti i visokom obrazovanju</w:t>
      </w:r>
    </w:p>
    <w:p w14:paraId="51268C13" w14:textId="77777777" w:rsidR="007939CC" w:rsidRPr="007939CC" w:rsidRDefault="007939CC" w:rsidP="007939C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 xml:space="preserve">Kolektivni ugovor za znanost i visoko obrazovanje </w:t>
      </w:r>
    </w:p>
    <w:p w14:paraId="4ED89A21" w14:textId="77777777" w:rsidR="007939CC" w:rsidRPr="007939CC" w:rsidRDefault="007939CC" w:rsidP="007939CC">
      <w:pPr>
        <w:widowControl/>
        <w:numPr>
          <w:ilvl w:val="0"/>
          <w:numId w:val="1"/>
        </w:numPr>
        <w:autoSpaceDE/>
        <w:autoSpaceDN/>
        <w:spacing w:after="16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 xml:space="preserve">Dodatak I. Kolektivnom ugovoru za znanost i visoko obrazovanje </w:t>
      </w:r>
    </w:p>
    <w:p w14:paraId="669DCD09" w14:textId="77777777" w:rsidR="007939CC" w:rsidRPr="007939CC" w:rsidRDefault="007939CC" w:rsidP="007939CC">
      <w:pPr>
        <w:widowControl/>
        <w:numPr>
          <w:ilvl w:val="0"/>
          <w:numId w:val="1"/>
        </w:numPr>
        <w:autoSpaceDE/>
        <w:autoSpaceDN/>
        <w:spacing w:after="160" w:line="276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Strategija razvoja grada Splita do 2030. godine</w:t>
      </w:r>
    </w:p>
    <w:p w14:paraId="4ECFC56F" w14:textId="77777777" w:rsidR="007939CC" w:rsidRPr="007939CC" w:rsidRDefault="007939CC" w:rsidP="007939CC">
      <w:pPr>
        <w:widowControl/>
        <w:numPr>
          <w:ilvl w:val="0"/>
          <w:numId w:val="1"/>
        </w:numPr>
        <w:autoSpaceDE/>
        <w:autoSpaceDN/>
        <w:spacing w:after="160" w:line="276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Plan razvoja Splitsko-dalmatinske županije</w:t>
      </w:r>
    </w:p>
    <w:p w14:paraId="13D61422" w14:textId="77777777" w:rsidR="007939CC" w:rsidRPr="007939CC" w:rsidRDefault="007939CC" w:rsidP="007939C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Zakon o proračunu</w:t>
      </w:r>
    </w:p>
    <w:p w14:paraId="16CF29E8" w14:textId="77777777" w:rsidR="007939CC" w:rsidRPr="007939CC" w:rsidRDefault="007939CC" w:rsidP="007939C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Zakon o izvršavanju Državnog proračuna Republike Hrvatske</w:t>
      </w:r>
    </w:p>
    <w:p w14:paraId="24875CAF" w14:textId="77777777" w:rsidR="007939CC" w:rsidRPr="007939CC" w:rsidRDefault="007939CC" w:rsidP="007939CC">
      <w:pPr>
        <w:widowControl/>
        <w:autoSpaceDE/>
        <w:autoSpaceDN/>
        <w:spacing w:before="240" w:after="160"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 xml:space="preserve">Ova aktivnost sastoji se od sljedećih </w:t>
      </w:r>
      <w:proofErr w:type="spellStart"/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podaktivnosti</w:t>
      </w:r>
      <w:proofErr w:type="spellEnd"/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:</w:t>
      </w:r>
    </w:p>
    <w:p w14:paraId="77FB7046" w14:textId="77777777" w:rsidR="007939CC" w:rsidRPr="007939CC" w:rsidRDefault="007939CC" w:rsidP="007939CC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HRZZ projekti</w:t>
      </w:r>
    </w:p>
    <w:p w14:paraId="040F314F" w14:textId="77777777" w:rsidR="007939CC" w:rsidRPr="007939CC" w:rsidRDefault="007939CC" w:rsidP="007939CC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lastRenderedPageBreak/>
        <w:t>Doktorski studij</w:t>
      </w:r>
    </w:p>
    <w:p w14:paraId="55E34B2F" w14:textId="77777777" w:rsidR="007939CC" w:rsidRPr="007939CC" w:rsidRDefault="007939CC" w:rsidP="007939CC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Materijalni troškovi - dio troškova koji nije pokriven iz aktivnosti A679134</w:t>
      </w:r>
    </w:p>
    <w:p w14:paraId="0BC83FB7" w14:textId="77777777" w:rsidR="007939CC" w:rsidRPr="007939CC" w:rsidRDefault="007939CC" w:rsidP="007939CC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Stručni rad</w:t>
      </w:r>
    </w:p>
    <w:p w14:paraId="1C4109B4" w14:textId="77777777" w:rsidR="007939CC" w:rsidRPr="007939CC" w:rsidRDefault="007939CC" w:rsidP="007939CC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Izdavačka djelatnost</w:t>
      </w:r>
    </w:p>
    <w:p w14:paraId="061DF70A" w14:textId="77777777" w:rsidR="007939CC" w:rsidRPr="007939CC" w:rsidRDefault="007939CC" w:rsidP="007939CC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EU projekti</w:t>
      </w:r>
    </w:p>
    <w:p w14:paraId="469AFA66" w14:textId="77777777" w:rsidR="007939CC" w:rsidRPr="007939CC" w:rsidRDefault="007939CC" w:rsidP="007939CC">
      <w:pPr>
        <w:autoSpaceDE/>
        <w:autoSpaceDN/>
        <w:spacing w:after="160" w:line="257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FGAG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kontinuirano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potiče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svoje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istraživače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nastavnike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aktivno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sudjelovanje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natječajima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znanstvene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razvojne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projekte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kao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objavljivanje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rezultata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istraživanja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renomiranim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međunarodnim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znanstvenim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časopisima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Broj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prijava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projekata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varira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ovisno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raspoloživim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natječajima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njihovim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tematskim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područjima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stoga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teško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dati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točnu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procjenu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ukupnog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broja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prijava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narednim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godinama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Ipak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očekuje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se da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će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osnovna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znanstvena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djelatnost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FGAG-a,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kao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proteklom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četverogodišnjem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razdoblju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dalje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financirati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pretežno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kroz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projekte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Hrvatske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zaklade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znanost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(HRZZ)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Europske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teritorijalne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suradnje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(Interreg). </w:t>
      </w:r>
    </w:p>
    <w:p w14:paraId="4284E4A2" w14:textId="77777777" w:rsidR="007939CC" w:rsidRPr="007939CC" w:rsidRDefault="007939CC" w:rsidP="007939CC">
      <w:pPr>
        <w:autoSpaceDE/>
        <w:autoSpaceDN/>
        <w:spacing w:after="160" w:line="257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F4402EC" w14:textId="77777777" w:rsidR="007939CC" w:rsidRPr="007939CC" w:rsidRDefault="007939CC" w:rsidP="007939CC">
      <w:pPr>
        <w:autoSpaceDE/>
        <w:autoSpaceDN/>
        <w:spacing w:after="160" w:line="257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FGAG se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ističe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kao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jedan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od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vodećih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sastavnica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Sveučilišta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Splitu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po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broju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znanstvenih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radova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objavljenih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međunarodnim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časopisima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visokim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faktorom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utjecaja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posebice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segmentima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građevinarstva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arhitekture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geodezije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geoinformatike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Broj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publikacija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kontinuirano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raste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što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potvrđuje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usmjerenost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Fakulteta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znanstvenu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izvrsnost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međunarodnu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prepoznatljivost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</w:p>
    <w:p w14:paraId="6F312366" w14:textId="77777777" w:rsidR="007939CC" w:rsidRPr="007939CC" w:rsidRDefault="007939CC" w:rsidP="007939CC">
      <w:pPr>
        <w:autoSpaceDE/>
        <w:autoSpaceDN/>
        <w:spacing w:after="160" w:line="257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B27F012" w14:textId="77777777" w:rsidR="007939CC" w:rsidRPr="007939CC" w:rsidRDefault="007939CC" w:rsidP="007939CC">
      <w:pPr>
        <w:autoSpaceDE/>
        <w:autoSpaceDN/>
        <w:spacing w:after="160" w:line="257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sljedećem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razdoblju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Fakultet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će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nastaviti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poticati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prijave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nacionalne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međunarodne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natječaje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financiranje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projekata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kao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objavljivanje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znanstvenih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radova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prestižnim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znanstvenim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časopisima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čime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dodatno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jača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njegova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uloga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kao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ključne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institucije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znanstvenom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stručnom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razvoju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regiji</w:t>
      </w:r>
      <w:proofErr w:type="spellEnd"/>
      <w:r w:rsidRPr="007939C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5631D1A8" w14:textId="77777777" w:rsidR="007939CC" w:rsidRPr="007939CC" w:rsidRDefault="007939CC" w:rsidP="007939CC">
      <w:pPr>
        <w:widowControl/>
        <w:autoSpaceDE/>
        <w:autoSpaceDN/>
        <w:spacing w:after="160" w:line="259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color w:val="000000"/>
          <w:sz w:val="24"/>
          <w:lang w:val="hr-HR"/>
        </w:rPr>
        <w:t>Planirani rashodi za HRZZ projekte temelje se na konsolidiranim financijskim planovima pojedinačnih HRZZ projekata. Rashodi za stručni rad, koji uz EU projekte predstavljaju najveću komponentu u ukupnim rashodima ove aktivnosti, izvršeni su u većem iznosu u odnosu na prethodno izvještajno razdoblje zbog većeg obujma poslova na tržištu. Izvršenje rashoda EU projekata u skladu je s dinamikom izvršenja aktivnosti po projektima.</w:t>
      </w:r>
    </w:p>
    <w:p w14:paraId="5045022E" w14:textId="77777777" w:rsidR="007939CC" w:rsidRPr="007939CC" w:rsidRDefault="007939CC" w:rsidP="007939CC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Izvršenje rashoda za promatranu aktivnost u skladu je s financijskim planom.</w:t>
      </w:r>
    </w:p>
    <w:p w14:paraId="02718AFD" w14:textId="77777777" w:rsidR="007939CC" w:rsidRPr="007939CC" w:rsidRDefault="007939CC" w:rsidP="007939CC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color w:val="FF0000"/>
          <w:sz w:val="24"/>
          <w:lang w:val="hr-HR"/>
        </w:rPr>
      </w:pPr>
    </w:p>
    <w:p w14:paraId="58EDAB14" w14:textId="77777777" w:rsidR="007939CC" w:rsidRPr="007939CC" w:rsidRDefault="007939CC" w:rsidP="007939CC">
      <w:pPr>
        <w:widowControl/>
        <w:autoSpaceDE/>
        <w:autoSpaceDN/>
        <w:spacing w:after="160" w:line="259" w:lineRule="auto"/>
        <w:rPr>
          <w:rFonts w:ascii="Calibri" w:eastAsia="Calibri" w:hAnsi="Calibri" w:cs="Times New Roman"/>
          <w:b/>
          <w:color w:val="000000"/>
          <w:sz w:val="28"/>
          <w:lang w:val="hr-HR"/>
        </w:rPr>
      </w:pPr>
      <w:r w:rsidRPr="007939CC">
        <w:rPr>
          <w:rFonts w:ascii="Calibri" w:eastAsia="Calibri" w:hAnsi="Calibri" w:cs="Times New Roman"/>
          <w:b/>
          <w:color w:val="000000"/>
          <w:sz w:val="28"/>
          <w:lang w:val="hr-HR"/>
        </w:rPr>
        <w:t>A679136 – Razvoj sustava programskih sporazuma (NPOO)</w:t>
      </w:r>
    </w:p>
    <w:p w14:paraId="30C90DB0" w14:textId="77777777" w:rsidR="007939CC" w:rsidRPr="007939CC" w:rsidRDefault="007939CC" w:rsidP="007939CC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</w:pPr>
    </w:p>
    <w:p w14:paraId="2C1EE73D" w14:textId="77777777" w:rsidR="007939CC" w:rsidRPr="007939CC" w:rsidRDefault="007939CC" w:rsidP="007939CC">
      <w:pPr>
        <w:widowControl/>
        <w:autoSpaceDE/>
        <w:autoSpaceDN/>
        <w:spacing w:after="160"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Zakonske i druge pravne osnove</w:t>
      </w:r>
    </w:p>
    <w:p w14:paraId="3899E1E2" w14:textId="77777777" w:rsidR="007939CC" w:rsidRPr="007939CC" w:rsidRDefault="007939CC" w:rsidP="007939CC">
      <w:pPr>
        <w:widowControl/>
        <w:numPr>
          <w:ilvl w:val="0"/>
          <w:numId w:val="5"/>
        </w:numPr>
        <w:autoSpaceDE/>
        <w:autoSpaceDN/>
        <w:spacing w:after="160" w:line="276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lang w:val="hr-HR"/>
        </w:rPr>
        <w:t>Uredba o programskom financiranju javnih visokih učilišta i javnih znanstvenih instituta u Republici Hrvatskoj</w:t>
      </w:r>
    </w:p>
    <w:p w14:paraId="027B62F6" w14:textId="77777777" w:rsidR="007939CC" w:rsidRPr="007939CC" w:rsidRDefault="007939CC" w:rsidP="007939CC">
      <w:pPr>
        <w:widowControl/>
        <w:autoSpaceDE/>
        <w:autoSpaceDN/>
        <w:spacing w:before="240" w:after="160"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 xml:space="preserve">Ova aktivnost sastoji se od sljedećih </w:t>
      </w:r>
      <w:proofErr w:type="spellStart"/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>podprojekata</w:t>
      </w:r>
      <w:proofErr w:type="spellEnd"/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>:</w:t>
      </w:r>
    </w:p>
    <w:p w14:paraId="52903243" w14:textId="77777777" w:rsidR="007939CC" w:rsidRPr="007939CC" w:rsidRDefault="007939CC" w:rsidP="007939CC">
      <w:pPr>
        <w:widowControl/>
        <w:autoSpaceDE/>
        <w:autoSpaceDN/>
        <w:spacing w:before="240" w:after="160"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 xml:space="preserve">201700004 </w:t>
      </w: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ab/>
        <w:t xml:space="preserve">IA 1.1.2. - GEORAZ                      </w:t>
      </w:r>
    </w:p>
    <w:p w14:paraId="00E50558" w14:textId="77777777" w:rsidR="007939CC" w:rsidRPr="007939CC" w:rsidRDefault="007939CC" w:rsidP="007939CC">
      <w:pPr>
        <w:widowControl/>
        <w:autoSpaceDE/>
        <w:autoSpaceDN/>
        <w:spacing w:before="240" w:after="160"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 xml:space="preserve">201700003 </w:t>
      </w: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ab/>
        <w:t xml:space="preserve">IA 1.1.2. - RESILIO                     </w:t>
      </w:r>
    </w:p>
    <w:p w14:paraId="6D0AB2A5" w14:textId="77777777" w:rsidR="007939CC" w:rsidRPr="007939CC" w:rsidRDefault="007939CC" w:rsidP="007939CC">
      <w:pPr>
        <w:widowControl/>
        <w:autoSpaceDE/>
        <w:autoSpaceDN/>
        <w:spacing w:before="240" w:after="160" w:line="259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 xml:space="preserve">201700002 </w:t>
      </w:r>
      <w:r w:rsidRPr="007939CC">
        <w:rPr>
          <w:rFonts w:ascii="Times New Roman" w:eastAsia="Calibri" w:hAnsi="Times New Roman" w:cs="Times New Roman"/>
          <w:iCs/>
          <w:color w:val="000000"/>
          <w:sz w:val="24"/>
          <w:szCs w:val="24"/>
          <w:lang w:val="hr-HR"/>
        </w:rPr>
        <w:tab/>
        <w:t xml:space="preserve">IA 1.1.2. - URB-NAT                     </w:t>
      </w:r>
    </w:p>
    <w:p w14:paraId="4E744E31" w14:textId="77777777" w:rsidR="007939CC" w:rsidRPr="007939CC" w:rsidRDefault="007939CC" w:rsidP="007939CC">
      <w:pPr>
        <w:autoSpaceDE/>
        <w:autoSpaceDN/>
        <w:spacing w:after="160" w:line="257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939C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 xml:space="preserve">Pitanje kojim će se baviti projekt  GEORAZ u periodu 2026-2029 jeste doprinos geodetsko </w:t>
      </w:r>
      <w:proofErr w:type="spellStart"/>
      <w:r w:rsidRPr="007939C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geoinformatičke</w:t>
      </w:r>
      <w:proofErr w:type="spellEnd"/>
      <w:r w:rsidRPr="007939C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struke Agendi 2030 uz teorijsku podlogu matematičke struke i davanje smjernica za daljnja postupanja graditeljske struke. Navedeno će se odnositi direktno i indirektno na područja energetike, upravljanja vodama, ekologije, klimatskih promjena, učinkovitih obalnih gradova i naselja te mora i morskih resursa. Glavni cilj projekta je održivost obale i otoka i doprinos njihovom daljnjem razvoju, kako na moru tako i na kopnu.</w:t>
      </w:r>
    </w:p>
    <w:p w14:paraId="5EE8828B" w14:textId="77777777" w:rsidR="007939CC" w:rsidRPr="007939CC" w:rsidRDefault="007939CC" w:rsidP="007939CC">
      <w:pPr>
        <w:autoSpaceDE/>
        <w:autoSpaceDN/>
        <w:spacing w:after="160" w:line="257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8E4F90C" w14:textId="77777777" w:rsidR="007939CC" w:rsidRPr="007939CC" w:rsidRDefault="007939CC" w:rsidP="007939CC">
      <w:pPr>
        <w:autoSpaceDE/>
        <w:autoSpaceDN/>
        <w:spacing w:after="160" w:line="257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939C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Projekt URB-NAT istražuje integralni pristup zelenoj održivoj gradnji i revitalizaciji postojećeg izgrađenog okoliša primjenom prirodnih, biorazgradivih i ekološki prihvatljivih materijala za ojačanje i gradnju zidanih, drvenih i armiranobetonskih konstrukcija.</w:t>
      </w:r>
    </w:p>
    <w:p w14:paraId="23330014" w14:textId="77777777" w:rsidR="007939CC" w:rsidRPr="007939CC" w:rsidRDefault="007939CC" w:rsidP="007939CC">
      <w:pPr>
        <w:autoSpaceDE/>
        <w:autoSpaceDN/>
        <w:spacing w:after="160" w:line="257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696B403" w14:textId="77777777" w:rsidR="007939CC" w:rsidRPr="007939CC" w:rsidRDefault="007939CC" w:rsidP="007939CC">
      <w:pPr>
        <w:autoSpaceDE/>
        <w:autoSpaceDN/>
        <w:spacing w:after="160" w:line="257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E84D280" w14:textId="77777777" w:rsidR="007939CC" w:rsidRPr="007939CC" w:rsidRDefault="007939CC" w:rsidP="007939CC">
      <w:pPr>
        <w:autoSpaceDE/>
        <w:autoSpaceDN/>
        <w:spacing w:after="160" w:line="257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939C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Projekt RESILIO usmjeren je na integriranu procjenu ranjivosti i otpornosti Dioklecijanove palače u Splitu, jednog od najvažnijih kulturnih i povijesnih simbola grada, suočenog s višestrukim okolišnim i infrastrukturnim izazovima.</w:t>
      </w:r>
    </w:p>
    <w:p w14:paraId="188C3246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  <w:r w:rsidRPr="007939CC"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  <w:t>Izvršenje rashoda je u skladu s financijskim planom.</w:t>
      </w:r>
    </w:p>
    <w:p w14:paraId="55715CA1" w14:textId="77777777" w:rsidR="007939CC" w:rsidRPr="007939CC" w:rsidRDefault="007939CC" w:rsidP="007939CC">
      <w:pPr>
        <w:widowControl/>
        <w:autoSpaceDE/>
        <w:autoSpaceDN/>
        <w:spacing w:line="259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hr-HR"/>
        </w:rPr>
      </w:pPr>
    </w:p>
    <w:p w14:paraId="78FB64FA" w14:textId="77777777" w:rsidR="007939CC" w:rsidRPr="007939CC" w:rsidRDefault="007939CC" w:rsidP="007939CC">
      <w:pPr>
        <w:widowControl/>
        <w:autoSpaceDE/>
        <w:autoSpaceDN/>
        <w:spacing w:before="240" w:after="160" w:line="259" w:lineRule="auto"/>
        <w:jc w:val="both"/>
        <w:rPr>
          <w:rFonts w:ascii="Times New Roman" w:eastAsia="Calibri" w:hAnsi="Times New Roman" w:cs="Times New Roman"/>
          <w:iCs/>
          <w:sz w:val="24"/>
          <w:lang w:val="hr-HR"/>
        </w:rPr>
      </w:pPr>
    </w:p>
    <w:p w14:paraId="5F5DB884" w14:textId="77777777" w:rsidR="007939CC" w:rsidRPr="007939CC" w:rsidRDefault="007939CC" w:rsidP="007939CC">
      <w:pPr>
        <w:widowControl/>
        <w:autoSpaceDE/>
        <w:autoSpaceDN/>
        <w:spacing w:before="240" w:after="160" w:line="259" w:lineRule="auto"/>
        <w:jc w:val="both"/>
        <w:rPr>
          <w:rFonts w:ascii="Times New Roman" w:eastAsia="Calibri" w:hAnsi="Times New Roman" w:cs="Times New Roman"/>
          <w:iCs/>
          <w:sz w:val="24"/>
          <w:lang w:val="hr-HR"/>
        </w:rPr>
      </w:pPr>
      <w:r w:rsidRPr="007939CC">
        <w:rPr>
          <w:rFonts w:ascii="Times New Roman" w:eastAsia="Calibri" w:hAnsi="Times New Roman" w:cs="Times New Roman"/>
          <w:iCs/>
          <w:sz w:val="24"/>
          <w:lang w:val="hr-HR"/>
        </w:rPr>
        <w:t>Split 24.07.2026.</w:t>
      </w:r>
    </w:p>
    <w:p w14:paraId="05071B7B" w14:textId="77777777" w:rsidR="00D30AC3" w:rsidRPr="00536196" w:rsidRDefault="00D30AC3" w:rsidP="00536196"/>
    <w:sectPr w:rsidR="00D30AC3" w:rsidRPr="00536196" w:rsidSect="00BD0C84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10" w:h="16840"/>
      <w:pgMar w:top="1417" w:right="1417" w:bottom="1417" w:left="1417" w:header="720" w:footer="8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E241B" w14:textId="77777777" w:rsidR="009A3D20" w:rsidRDefault="009A3D20" w:rsidP="005504A5">
      <w:r>
        <w:separator/>
      </w:r>
    </w:p>
  </w:endnote>
  <w:endnote w:type="continuationSeparator" w:id="0">
    <w:p w14:paraId="2313CCCC" w14:textId="77777777" w:rsidR="009A3D20" w:rsidRDefault="009A3D20" w:rsidP="0055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K Grotesk Mono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5EF4D" w14:textId="7EBC5EF9" w:rsidR="00BE6E6C" w:rsidRDefault="00BE6E6C">
    <w:pPr>
      <w:pStyle w:val="Podnoje"/>
      <w:jc w:val="right"/>
      <w:rPr>
        <w:sz w:val="16"/>
        <w:szCs w:val="16"/>
      </w:rPr>
    </w:pPr>
  </w:p>
  <w:p w14:paraId="1B946115" w14:textId="77777777" w:rsidR="001444BF" w:rsidRPr="002E7A00" w:rsidRDefault="001444BF">
    <w:pPr>
      <w:pStyle w:val="Podnoje"/>
      <w:jc w:val="right"/>
      <w:rPr>
        <w:sz w:val="16"/>
        <w:szCs w:val="16"/>
      </w:rPr>
    </w:pPr>
  </w:p>
  <w:sdt>
    <w:sdtPr>
      <w:rPr>
        <w:rStyle w:val="Brojstranice"/>
      </w:rPr>
      <w:id w:val="-1782338618"/>
      <w:docPartObj>
        <w:docPartGallery w:val="Page Numbers (Bottom of Page)"/>
        <w:docPartUnique/>
      </w:docPartObj>
    </w:sdtPr>
    <w:sdtEndPr>
      <w:rPr>
        <w:rStyle w:val="Brojstranice"/>
      </w:rPr>
    </w:sdtEndPr>
    <w:sdtContent>
      <w:p w14:paraId="06EA7C53" w14:textId="67DB1DF3" w:rsidR="00850F66" w:rsidRDefault="00850F66" w:rsidP="001444BF">
        <w:pPr>
          <w:pStyle w:val="Podnoje"/>
          <w:framePr w:wrap="none" w:vAnchor="text" w:hAnchor="page" w:x="11099" w:y="30"/>
          <w:rPr>
            <w:rStyle w:val="Brojstranice"/>
          </w:rPr>
        </w:pPr>
        <w:r w:rsidRPr="006512E0">
          <w:rPr>
            <w:rStyle w:val="Brojstranice"/>
            <w:sz w:val="16"/>
            <w:szCs w:val="16"/>
          </w:rPr>
          <w:fldChar w:fldCharType="begin"/>
        </w:r>
        <w:r w:rsidRPr="006512E0">
          <w:rPr>
            <w:rStyle w:val="Brojstranice"/>
            <w:sz w:val="16"/>
            <w:szCs w:val="16"/>
          </w:rPr>
          <w:instrText xml:space="preserve"> PAGE </w:instrText>
        </w:r>
        <w:r w:rsidRPr="006512E0">
          <w:rPr>
            <w:rStyle w:val="Brojstranice"/>
            <w:sz w:val="16"/>
            <w:szCs w:val="16"/>
          </w:rPr>
          <w:fldChar w:fldCharType="separate"/>
        </w:r>
        <w:r w:rsidR="00A30AE4">
          <w:rPr>
            <w:rStyle w:val="Brojstranice"/>
            <w:noProof/>
            <w:sz w:val="16"/>
            <w:szCs w:val="16"/>
          </w:rPr>
          <w:t>2</w:t>
        </w:r>
        <w:r w:rsidRPr="006512E0">
          <w:rPr>
            <w:rStyle w:val="Brojstranice"/>
            <w:sz w:val="16"/>
            <w:szCs w:val="16"/>
          </w:rPr>
          <w:fldChar w:fldCharType="end"/>
        </w:r>
      </w:p>
    </w:sdtContent>
  </w:sdt>
  <w:p w14:paraId="2C01508E" w14:textId="1EF2E2CB" w:rsidR="005504A5" w:rsidRDefault="001444BF" w:rsidP="00A30AE4">
    <w:pPr>
      <w:pStyle w:val="Podnoje"/>
      <w:tabs>
        <w:tab w:val="clear" w:pos="4513"/>
        <w:tab w:val="clear" w:pos="9026"/>
        <w:tab w:val="left" w:pos="6680"/>
      </w:tabs>
      <w:ind w:left="-1843" w:hanging="142"/>
      <w:jc w:val="center"/>
    </w:pPr>
    <w:r>
      <w:rPr>
        <w:noProof/>
        <w:lang w:val="en-GB" w:eastAsia="en-GB"/>
      </w:rPr>
      <w:drawing>
        <wp:inline distT="0" distB="0" distL="0" distR="0" wp14:anchorId="2129958B" wp14:editId="08DD72BE">
          <wp:extent cx="4546800" cy="100800"/>
          <wp:effectExtent l="0" t="0" r="0" b="0"/>
          <wp:docPr id="250" name="Picture 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46800" cy="10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32D8" w14:textId="1819F9C2" w:rsidR="003D61E9" w:rsidRDefault="003D61E9" w:rsidP="00D30AC3">
    <w:pPr>
      <w:pStyle w:val="Podnoje"/>
      <w:ind w:hanging="2551"/>
      <w:rPr>
        <w:noProof/>
        <w:lang w:val="en-GB" w:eastAsia="en-GB"/>
      </w:rPr>
    </w:pPr>
    <w:r>
      <w:rPr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0065B0A5" wp14:editId="6F9558EA">
          <wp:simplePos x="0" y="0"/>
          <wp:positionH relativeFrom="margin">
            <wp:posOffset>-1586865</wp:posOffset>
          </wp:positionH>
          <wp:positionV relativeFrom="paragraph">
            <wp:posOffset>210185</wp:posOffset>
          </wp:positionV>
          <wp:extent cx="7559675" cy="787110"/>
          <wp:effectExtent l="0" t="0" r="0" b="0"/>
          <wp:wrapNone/>
          <wp:docPr id="252" name="Pictur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787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4A7F38" w14:textId="5B81A814" w:rsidR="00D30AC3" w:rsidRDefault="00D30AC3" w:rsidP="00D30AC3">
    <w:pPr>
      <w:pStyle w:val="Podnoje"/>
      <w:ind w:hanging="25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A91B" w14:textId="77777777" w:rsidR="009A3D20" w:rsidRDefault="009A3D20" w:rsidP="005504A5">
      <w:r>
        <w:separator/>
      </w:r>
    </w:p>
  </w:footnote>
  <w:footnote w:type="continuationSeparator" w:id="0">
    <w:p w14:paraId="0807A7B2" w14:textId="77777777" w:rsidR="009A3D20" w:rsidRDefault="009A3D20" w:rsidP="00550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D57D5" w14:textId="04DAFC70" w:rsidR="006E4A96" w:rsidRDefault="006E4A96">
    <w:pPr>
      <w:pStyle w:val="Zaglavlje"/>
    </w:pPr>
  </w:p>
  <w:p w14:paraId="60130A09" w14:textId="77777777" w:rsidR="006E4A96" w:rsidRDefault="006E4A9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401F2" w14:textId="560C4D2B" w:rsidR="00D30AC3" w:rsidRDefault="00BD0C84" w:rsidP="00BD0C84">
    <w:pPr>
      <w:pStyle w:val="Zaglavlje"/>
      <w:tabs>
        <w:tab w:val="left" w:pos="1050"/>
        <w:tab w:val="right" w:pos="8647"/>
      </w:tabs>
    </w:pPr>
    <w:r>
      <w:tab/>
    </w:r>
    <w:r>
      <w:tab/>
    </w:r>
    <w:r w:rsidR="00A30AE4">
      <w:rPr>
        <w:noProof/>
        <w:sz w:val="2"/>
        <w:szCs w:val="2"/>
        <w:lang w:val="en-GB" w:eastAsia="en-GB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B51B962" wp14:editId="4AC3F23A">
              <wp:simplePos x="0" y="0"/>
              <wp:positionH relativeFrom="margin">
                <wp:align>left</wp:align>
              </wp:positionH>
              <wp:positionV relativeFrom="page">
                <wp:posOffset>447675</wp:posOffset>
              </wp:positionV>
              <wp:extent cx="1172210" cy="311150"/>
              <wp:effectExtent l="0" t="0" r="8890" b="0"/>
              <wp:wrapNone/>
              <wp:docPr id="4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72210" cy="3111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72210" h="311150">
                            <a:moveTo>
                              <a:pt x="457098" y="6096"/>
                            </a:moveTo>
                            <a:lnTo>
                              <a:pt x="304736" y="6096"/>
                            </a:lnTo>
                            <a:lnTo>
                              <a:pt x="0" y="107670"/>
                            </a:lnTo>
                            <a:lnTo>
                              <a:pt x="0" y="310832"/>
                            </a:lnTo>
                            <a:lnTo>
                              <a:pt x="261759" y="310832"/>
                            </a:lnTo>
                            <a:lnTo>
                              <a:pt x="457098" y="158457"/>
                            </a:lnTo>
                            <a:lnTo>
                              <a:pt x="457098" y="6096"/>
                            </a:lnTo>
                            <a:close/>
                          </a:path>
                          <a:path w="1172210" h="311150">
                            <a:moveTo>
                              <a:pt x="865441" y="310819"/>
                            </a:moveTo>
                            <a:lnTo>
                              <a:pt x="660260" y="0"/>
                            </a:lnTo>
                            <a:lnTo>
                              <a:pt x="457111" y="158457"/>
                            </a:lnTo>
                            <a:lnTo>
                              <a:pt x="457111" y="310819"/>
                            </a:lnTo>
                            <a:lnTo>
                              <a:pt x="865441" y="310819"/>
                            </a:lnTo>
                            <a:close/>
                          </a:path>
                          <a:path w="1172210" h="311150">
                            <a:moveTo>
                              <a:pt x="1172197" y="6096"/>
                            </a:moveTo>
                            <a:lnTo>
                              <a:pt x="1119378" y="6096"/>
                            </a:lnTo>
                            <a:lnTo>
                              <a:pt x="1070546" y="9779"/>
                            </a:lnTo>
                            <a:lnTo>
                              <a:pt x="1025893" y="20586"/>
                            </a:lnTo>
                            <a:lnTo>
                              <a:pt x="985824" y="38061"/>
                            </a:lnTo>
                            <a:lnTo>
                              <a:pt x="950785" y="61823"/>
                            </a:lnTo>
                            <a:lnTo>
                              <a:pt x="921181" y="91427"/>
                            </a:lnTo>
                            <a:lnTo>
                              <a:pt x="897420" y="126479"/>
                            </a:lnTo>
                            <a:lnTo>
                              <a:pt x="879932" y="166535"/>
                            </a:lnTo>
                            <a:lnTo>
                              <a:pt x="869137" y="211188"/>
                            </a:lnTo>
                            <a:lnTo>
                              <a:pt x="865441" y="260032"/>
                            </a:lnTo>
                            <a:lnTo>
                              <a:pt x="865441" y="310819"/>
                            </a:lnTo>
                            <a:lnTo>
                              <a:pt x="1172197" y="310819"/>
                            </a:lnTo>
                            <a:lnTo>
                              <a:pt x="1172197" y="6096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E4AD10" id="Graphic 3" o:spid="_x0000_s1026" style="position:absolute;margin-left:0;margin-top:35.25pt;width:92.3pt;height:24.5pt;z-index:-251653120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coordsize="1172210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" path="m457098,6096r-152362,l,107670,,310832r261759,l457098,158457r,-152361xem865441,310819l660260,,457111,158457r,152362l865441,310819xem1172197,6096r-52819,l1070546,9779r-44653,10807l985824,38061,950785,61823,921181,91427r-23761,35052l879932,166535r-10795,44653l865441,260032r,50787l1172197,310819r,-304723xe" fillcolor="#231f20" stroked="f">
              <v:path arrowok="t"/>
              <w10:wrap anchorx="margin" anchory="page"/>
            </v:shape>
          </w:pict>
        </mc:Fallback>
      </mc:AlternateContent>
    </w:r>
    <w:r w:rsidR="00D30AC3">
      <w:rPr>
        <w:noProof/>
        <w:lang w:val="en-GB" w:eastAsia="en-GB"/>
      </w:rPr>
      <w:drawing>
        <wp:inline distT="0" distB="0" distL="0" distR="0" wp14:anchorId="122D778D" wp14:editId="57E2E93F">
          <wp:extent cx="3251200" cy="330200"/>
          <wp:effectExtent l="0" t="0" r="0" b="0"/>
          <wp:docPr id="251" name="Pictur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1200" cy="330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2B88D7" w14:textId="77777777" w:rsidR="00D30AC3" w:rsidRDefault="00D30AC3" w:rsidP="00D30AC3">
    <w:pPr>
      <w:pStyle w:val="Zaglavlje"/>
    </w:pPr>
  </w:p>
  <w:p w14:paraId="0D8971B5" w14:textId="31A393EC" w:rsidR="00D30AC3" w:rsidRDefault="00D30AC3">
    <w:pPr>
      <w:pStyle w:val="Zaglavlje"/>
    </w:pPr>
  </w:p>
  <w:p w14:paraId="6B6E9D13" w14:textId="77777777" w:rsidR="006E4A96" w:rsidRDefault="006E4A96">
    <w:pPr>
      <w:pStyle w:val="Zaglavlje"/>
    </w:pPr>
  </w:p>
  <w:p w14:paraId="764C11F6" w14:textId="77777777" w:rsidR="006E4A96" w:rsidRDefault="006E4A9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91D75"/>
    <w:multiLevelType w:val="hybridMultilevel"/>
    <w:tmpl w:val="3C7814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531D6"/>
    <w:multiLevelType w:val="hybridMultilevel"/>
    <w:tmpl w:val="14C8BEB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DC4744"/>
    <w:multiLevelType w:val="hybridMultilevel"/>
    <w:tmpl w:val="21806D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E5135"/>
    <w:multiLevelType w:val="hybridMultilevel"/>
    <w:tmpl w:val="0284C43E"/>
    <w:lvl w:ilvl="0" w:tplc="28DA7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662F3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AEC1C"/>
    <w:multiLevelType w:val="hybridMultilevel"/>
    <w:tmpl w:val="BFF00D5E"/>
    <w:lvl w:ilvl="0" w:tplc="1188F67C">
      <w:start w:val="1"/>
      <w:numFmt w:val="decimal"/>
      <w:lvlText w:val="%1."/>
      <w:lvlJc w:val="left"/>
      <w:pPr>
        <w:ind w:left="720" w:hanging="360"/>
      </w:pPr>
    </w:lvl>
    <w:lvl w:ilvl="1" w:tplc="90A0E740">
      <w:start w:val="1"/>
      <w:numFmt w:val="lowerLetter"/>
      <w:lvlText w:val="%2."/>
      <w:lvlJc w:val="left"/>
      <w:pPr>
        <w:ind w:left="1440" w:hanging="360"/>
      </w:pPr>
    </w:lvl>
    <w:lvl w:ilvl="2" w:tplc="20DCF91A">
      <w:start w:val="1"/>
      <w:numFmt w:val="lowerRoman"/>
      <w:lvlText w:val="%3."/>
      <w:lvlJc w:val="right"/>
      <w:pPr>
        <w:ind w:left="2160" w:hanging="180"/>
      </w:pPr>
    </w:lvl>
    <w:lvl w:ilvl="3" w:tplc="0D98C2B8">
      <w:start w:val="1"/>
      <w:numFmt w:val="decimal"/>
      <w:lvlText w:val="%4."/>
      <w:lvlJc w:val="left"/>
      <w:pPr>
        <w:ind w:left="2880" w:hanging="360"/>
      </w:pPr>
    </w:lvl>
    <w:lvl w:ilvl="4" w:tplc="9D58DC5C">
      <w:start w:val="1"/>
      <w:numFmt w:val="lowerLetter"/>
      <w:lvlText w:val="%5."/>
      <w:lvlJc w:val="left"/>
      <w:pPr>
        <w:ind w:left="3600" w:hanging="360"/>
      </w:pPr>
    </w:lvl>
    <w:lvl w:ilvl="5" w:tplc="4E4AFE76">
      <w:start w:val="1"/>
      <w:numFmt w:val="lowerRoman"/>
      <w:lvlText w:val="%6."/>
      <w:lvlJc w:val="right"/>
      <w:pPr>
        <w:ind w:left="4320" w:hanging="180"/>
      </w:pPr>
    </w:lvl>
    <w:lvl w:ilvl="6" w:tplc="BC82564A">
      <w:start w:val="1"/>
      <w:numFmt w:val="decimal"/>
      <w:lvlText w:val="%7."/>
      <w:lvlJc w:val="left"/>
      <w:pPr>
        <w:ind w:left="5040" w:hanging="360"/>
      </w:pPr>
    </w:lvl>
    <w:lvl w:ilvl="7" w:tplc="E4C4EA86">
      <w:start w:val="1"/>
      <w:numFmt w:val="lowerLetter"/>
      <w:lvlText w:val="%8."/>
      <w:lvlJc w:val="left"/>
      <w:pPr>
        <w:ind w:left="5760" w:hanging="360"/>
      </w:pPr>
    </w:lvl>
    <w:lvl w:ilvl="8" w:tplc="A8486F3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3B212"/>
    <w:multiLevelType w:val="hybridMultilevel"/>
    <w:tmpl w:val="9C120748"/>
    <w:lvl w:ilvl="0" w:tplc="AAA62726">
      <w:start w:val="1"/>
      <w:numFmt w:val="decimal"/>
      <w:lvlText w:val="%1."/>
      <w:lvlJc w:val="left"/>
      <w:pPr>
        <w:ind w:left="720" w:hanging="360"/>
      </w:pPr>
    </w:lvl>
    <w:lvl w:ilvl="1" w:tplc="2954F8B2">
      <w:start w:val="1"/>
      <w:numFmt w:val="lowerLetter"/>
      <w:lvlText w:val="%2."/>
      <w:lvlJc w:val="left"/>
      <w:pPr>
        <w:ind w:left="1440" w:hanging="360"/>
      </w:pPr>
    </w:lvl>
    <w:lvl w:ilvl="2" w:tplc="79E81774">
      <w:start w:val="1"/>
      <w:numFmt w:val="lowerRoman"/>
      <w:lvlText w:val="%3."/>
      <w:lvlJc w:val="right"/>
      <w:pPr>
        <w:ind w:left="2160" w:hanging="180"/>
      </w:pPr>
    </w:lvl>
    <w:lvl w:ilvl="3" w:tplc="35848B26">
      <w:start w:val="1"/>
      <w:numFmt w:val="decimal"/>
      <w:lvlText w:val="%4."/>
      <w:lvlJc w:val="left"/>
      <w:pPr>
        <w:ind w:left="2880" w:hanging="360"/>
      </w:pPr>
    </w:lvl>
    <w:lvl w:ilvl="4" w:tplc="D2E656B6">
      <w:start w:val="1"/>
      <w:numFmt w:val="lowerLetter"/>
      <w:lvlText w:val="%5."/>
      <w:lvlJc w:val="left"/>
      <w:pPr>
        <w:ind w:left="3600" w:hanging="360"/>
      </w:pPr>
    </w:lvl>
    <w:lvl w:ilvl="5" w:tplc="0082F246">
      <w:start w:val="1"/>
      <w:numFmt w:val="lowerRoman"/>
      <w:lvlText w:val="%6."/>
      <w:lvlJc w:val="right"/>
      <w:pPr>
        <w:ind w:left="4320" w:hanging="180"/>
      </w:pPr>
    </w:lvl>
    <w:lvl w:ilvl="6" w:tplc="EA02F38C">
      <w:start w:val="1"/>
      <w:numFmt w:val="decimal"/>
      <w:lvlText w:val="%7."/>
      <w:lvlJc w:val="left"/>
      <w:pPr>
        <w:ind w:left="5040" w:hanging="360"/>
      </w:pPr>
    </w:lvl>
    <w:lvl w:ilvl="7" w:tplc="00EA5880">
      <w:start w:val="1"/>
      <w:numFmt w:val="lowerLetter"/>
      <w:lvlText w:val="%8."/>
      <w:lvlJc w:val="left"/>
      <w:pPr>
        <w:ind w:left="5760" w:hanging="360"/>
      </w:pPr>
    </w:lvl>
    <w:lvl w:ilvl="8" w:tplc="84CC13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CAF"/>
    <w:rsid w:val="00045FE7"/>
    <w:rsid w:val="000646F3"/>
    <w:rsid w:val="00110180"/>
    <w:rsid w:val="001444BF"/>
    <w:rsid w:val="00151248"/>
    <w:rsid w:val="001921AF"/>
    <w:rsid w:val="002A3392"/>
    <w:rsid w:val="002E7A00"/>
    <w:rsid w:val="003A032B"/>
    <w:rsid w:val="003C1C38"/>
    <w:rsid w:val="003D61E9"/>
    <w:rsid w:val="0040078E"/>
    <w:rsid w:val="004D2CAF"/>
    <w:rsid w:val="00536196"/>
    <w:rsid w:val="005504A5"/>
    <w:rsid w:val="00553A4D"/>
    <w:rsid w:val="00554A19"/>
    <w:rsid w:val="00585B5A"/>
    <w:rsid w:val="0059639A"/>
    <w:rsid w:val="005C5577"/>
    <w:rsid w:val="005E13A4"/>
    <w:rsid w:val="005F2BA1"/>
    <w:rsid w:val="00611702"/>
    <w:rsid w:val="00644D15"/>
    <w:rsid w:val="006676B7"/>
    <w:rsid w:val="006E284B"/>
    <w:rsid w:val="006E4A96"/>
    <w:rsid w:val="00702395"/>
    <w:rsid w:val="0072478A"/>
    <w:rsid w:val="00737777"/>
    <w:rsid w:val="007414A4"/>
    <w:rsid w:val="007939CC"/>
    <w:rsid w:val="007D694D"/>
    <w:rsid w:val="0080790E"/>
    <w:rsid w:val="0081541B"/>
    <w:rsid w:val="00843FCA"/>
    <w:rsid w:val="00850F66"/>
    <w:rsid w:val="009727E3"/>
    <w:rsid w:val="00982AE0"/>
    <w:rsid w:val="009A3D20"/>
    <w:rsid w:val="00A027E7"/>
    <w:rsid w:val="00A30AE4"/>
    <w:rsid w:val="00A3400C"/>
    <w:rsid w:val="00A3651D"/>
    <w:rsid w:val="00A531FD"/>
    <w:rsid w:val="00A70DFD"/>
    <w:rsid w:val="00A91644"/>
    <w:rsid w:val="00AE0A94"/>
    <w:rsid w:val="00AF36AD"/>
    <w:rsid w:val="00B84C4E"/>
    <w:rsid w:val="00BC081E"/>
    <w:rsid w:val="00BD0C84"/>
    <w:rsid w:val="00BE6E6C"/>
    <w:rsid w:val="00BF1C0B"/>
    <w:rsid w:val="00C80539"/>
    <w:rsid w:val="00D30AC3"/>
    <w:rsid w:val="00D97324"/>
    <w:rsid w:val="00E87939"/>
    <w:rsid w:val="00E975AE"/>
    <w:rsid w:val="00EF770C"/>
    <w:rsid w:val="00F052DB"/>
    <w:rsid w:val="00F43B5B"/>
    <w:rsid w:val="00FB2237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CDF5A"/>
  <w15:docId w15:val="{AF4FF8B3-17AA-3641-B510-EF81E1B1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K Grotesk Mono" w:eastAsia="FK Grotesk Mono" w:hAnsi="FK Grotesk Mono" w:cs="FK Grotesk Mono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pPr>
      <w:spacing w:before="42"/>
      <w:ind w:left="20"/>
    </w:pPr>
    <w:rPr>
      <w:sz w:val="18"/>
      <w:szCs w:val="18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5504A5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504A5"/>
    <w:rPr>
      <w:rFonts w:ascii="FK Grotesk Mono" w:eastAsia="FK Grotesk Mono" w:hAnsi="FK Grotesk Mono" w:cs="FK Grotesk Mono"/>
      <w:lang w:val="bs"/>
    </w:rPr>
  </w:style>
  <w:style w:type="paragraph" w:styleId="Podnoje">
    <w:name w:val="footer"/>
    <w:basedOn w:val="Normal"/>
    <w:link w:val="PodnojeChar"/>
    <w:uiPriority w:val="99"/>
    <w:unhideWhenUsed/>
    <w:rsid w:val="005504A5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504A5"/>
    <w:rPr>
      <w:rFonts w:ascii="FK Grotesk Mono" w:eastAsia="FK Grotesk Mono" w:hAnsi="FK Grotesk Mono" w:cs="FK Grotesk Mono"/>
      <w:lang w:val="bs"/>
    </w:rPr>
  </w:style>
  <w:style w:type="paragraph" w:styleId="StandardWeb">
    <w:name w:val="Normal (Web)"/>
    <w:basedOn w:val="Normal"/>
    <w:uiPriority w:val="99"/>
    <w:semiHidden/>
    <w:unhideWhenUsed/>
    <w:rsid w:val="005504A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asicParagraph">
    <w:name w:val="[Basic Paragraph]"/>
    <w:basedOn w:val="Normal"/>
    <w:uiPriority w:val="99"/>
    <w:rsid w:val="00A027E7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en-US"/>
    </w:rPr>
  </w:style>
  <w:style w:type="character" w:styleId="Brojstranice">
    <w:name w:val="page number"/>
    <w:basedOn w:val="Zadanifontodlomka"/>
    <w:uiPriority w:val="99"/>
    <w:semiHidden/>
    <w:unhideWhenUsed/>
    <w:rsid w:val="00850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2989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Baucic</dc:creator>
  <cp:lastModifiedBy>Ante Tolj</cp:lastModifiedBy>
  <cp:revision>2</cp:revision>
  <dcterms:created xsi:type="dcterms:W3CDTF">2026-07-24T06:13:00Z</dcterms:created>
  <dcterms:modified xsi:type="dcterms:W3CDTF">2026-07-24T06:13:00Z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2025-12-19T00:00:00Z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3b5e65fb-671e-4fd6-9f84-f1f79fde027a</vt:lpwstr>
  </property>
</Properties>
</file>